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Audit</w:t>
      </w:r>
      <w:r>
        <w:t xml:space="preserve"> </w:t>
      </w:r>
      <w:r>
        <w:t xml:space="preserve">Report:</w:t>
      </w:r>
      <w:r>
        <w:t xml:space="preserve"> </w:t>
      </w:r>
      <w:r>
        <w:t xml:space="preserve">Compliance</w:t>
      </w:r>
      <w:r>
        <w:t xml:space="preserve"> </w:t>
      </w:r>
      <w:r>
        <w:t xml:space="preserve">and</w:t>
      </w:r>
      <w:r>
        <w:t xml:space="preserve"> </w:t>
      </w:r>
      <w:r>
        <w:t xml:space="preserve">Quality</w:t>
      </w:r>
      <w:r>
        <w:t xml:space="preserve"> </w:t>
      </w:r>
      <w:r>
        <w:t xml:space="preserve">Assurance</w:t>
      </w:r>
      <w:r>
        <w:t xml:space="preserve"> </w:t>
      </w:r>
      <w:r>
        <w:t xml:space="preserve">in</w:t>
      </w:r>
      <w:r>
        <w:t xml:space="preserve"> </w:t>
      </w:r>
      <w:r>
        <w:t xml:space="preserve">Kyoto,</w:t>
      </w:r>
      <w:r>
        <w:t xml:space="preserve"> </w:t>
      </w:r>
      <w:r>
        <w:t xml:space="preserve">Japan</w:t>
      </w:r>
    </w:p>
    <w:bookmarkStart w:id="20" w:name="laboratory-audit-report"/>
    <w:p>
      <w:pPr>
        <w:pStyle w:val="Heading1"/>
      </w:pPr>
      <w:r>
        <w:t xml:space="preserve">Laboratory Audit Report</w:t>
      </w:r>
    </w:p>
    <w:p>
      <w:pPr>
        <w:pStyle w:val="FirstParagraph"/>
      </w:pPr>
      <w:r>
        <w:rPr>
          <w:bCs/>
          <w:b/>
        </w:rPr>
        <w:t xml:space="preserve">Audit Subject:</w:t>
      </w:r>
      <w:r>
        <w:t xml:space="preserve"> </w:t>
      </w:r>
      <w:r>
        <w:t xml:space="preserve">Compliance and Quality Assurance Protocols in Advanced Research Facilities</w:t>
      </w:r>
    </w:p>
    <w:p>
      <w:pPr>
        <w:pStyle w:val="BodyText"/>
      </w:pPr>
      <w:r>
        <w:rPr>
          <w:bCs/>
          <w:b/>
        </w:rPr>
        <w:t xml:space="preserve">Auditor Role &amp; Location:</w:t>
      </w:r>
      <w:r>
        <w:t xml:space="preserve"> </w:t>
      </w:r>
      <w:r>
        <w:t xml:space="preserve">Independent Laboratory Auditor, Japan Kyoto Region</w:t>
      </w:r>
    </w:p>
    <w:p>
      <w:pPr>
        <w:pStyle w:val="BodyText"/>
      </w:pPr>
      <w:r>
        <w:rPr>
          <w:bCs/>
          <w:b/>
        </w:rPr>
        <w:t xml:space="preserve">Date of Inspection:</w:t>
      </w:r>
      <w:r>
        <w:t xml:space="preserve"> </w:t>
      </w:r>
      <w:r>
        <w:t xml:space="preserve">October 15–20, 2023</w:t>
      </w:r>
    </w:p>
    <w:p>
      <w:pPr>
        <w:pStyle w:val="BodyText"/>
      </w:pPr>
      <w:r>
        <w:rPr>
          <w:bCs/>
          <w:b/>
        </w:rPr>
        <w:t xml:space="preserve">Status of Facility:</w:t>
      </w:r>
      <w:r>
        <w:t xml:space="preserve"> </w:t>
      </w:r>
      <w:r>
        <w:t xml:space="preserve">Active Research and Manufacturing Unit</w:t>
      </w:r>
    </w:p>
    <w:bookmarkEnd w:id="20"/>
    <w:bookmarkStart w:id="21" w:name="executive-summary"/>
    <w:p>
      <w:pPr>
        <w:pStyle w:val="Heading2"/>
      </w:pPr>
      <w:r>
        <w:t xml:space="preserve">1. Executive Summary</w:t>
      </w:r>
    </w:p>
    <w:p>
      <w:pPr>
        <w:pStyle w:val="FirstParagraph"/>
      </w:pPr>
      <w:r>
        <w:t xml:space="preserve">This Lab Report serves as a comprehensive documentation of the audit conducted by the assigned Auditor within the specialized research facilities located in Japan Kyoto. The primary objective of this inspection was to evaluate adherence to international quality management standards (ISO/IEC 17025), local Japanese regulatory requirements, and internal safety protocols. The presence of an external Auditor is critical in ensuring that laboratories operating in high-tech sectors such as pharmaceuticals, electronics, and environmental science maintain rigorous data integrity and operational safety.</w:t>
      </w:r>
    </w:p>
    <w:p>
      <w:pPr>
        <w:pStyle w:val="BodyText"/>
      </w:pPr>
      <w:r>
        <w:t xml:space="preserve">The audit focused on three core pillars: personnel competency documentation, equipment calibration records, and environmental control measures specific to the unique micro-climate conditions of Japan Kyoto. The findings detailed below reflect a thorough examination of both physical infrastructure and procedural compliance.</w:t>
      </w:r>
    </w:p>
    <w:bookmarkEnd w:id="21"/>
    <w:bookmarkStart w:id="22" w:name="scope-and-objectives"/>
    <w:p>
      <w:pPr>
        <w:pStyle w:val="Heading2"/>
      </w:pPr>
      <w:r>
        <w:t xml:space="preserve">2. Scope and Objectives</w:t>
      </w:r>
    </w:p>
    <w:p>
      <w:pPr>
        <w:pStyle w:val="FirstParagraph"/>
      </w:pPr>
      <w:r>
        <w:t xml:space="preserve">The scope of this Laboratory Audit Report encompasses all operational units within the designated facility in Kyoto, including the analytical chemistry wing, the microbiological testing suite, and the data management server room. The Auditor was tasked with verifying that:</w:t>
      </w:r>
    </w:p>
    <w:p>
      <w:pPr>
        <w:numPr>
          <w:ilvl w:val="0"/>
          <w:numId w:val="1001"/>
        </w:numPr>
        <w:pStyle w:val="Compact"/>
      </w:pPr>
      <w:r>
        <w:t xml:space="preserve">All laboratory personnel possess current certifications relevant to their specific tasks.</w:t>
      </w:r>
    </w:p>
    <w:p>
      <w:pPr>
        <w:numPr>
          <w:ilvl w:val="0"/>
          <w:numId w:val="1001"/>
        </w:numPr>
        <w:pStyle w:val="Compact"/>
      </w:pPr>
      <w:r>
        <w:t xml:space="preserve">Analytical instruments are calibrated according to manufacturer specifications and Japanese Industrial Standards (JIS).</w:t>
      </w:r>
    </w:p>
    <w:p>
      <w:pPr>
        <w:numPr>
          <w:ilvl w:val="0"/>
          <w:numId w:val="1001"/>
        </w:numPr>
        <w:pStyle w:val="Compact"/>
      </w:pPr>
      <w:r>
        <w:t xml:space="preserve">Safety protocols for hazardous material handling are strictly enforced, particularly given the dense urban environment of Kyoto city.</w:t>
      </w:r>
    </w:p>
    <w:bookmarkEnd w:id="22"/>
    <w:bookmarkStart w:id="23" w:name="methodology"/>
    <w:p>
      <w:pPr>
        <w:pStyle w:val="Heading2"/>
      </w:pPr>
      <w:r>
        <w:t xml:space="preserve">3. Methodology</w:t>
      </w:r>
    </w:p>
    <w:p>
      <w:pPr>
        <w:pStyle w:val="FirstParagraph"/>
      </w:pPr>
      <w:r>
        <w:t xml:space="preserve">The Auditor employed a risk-based approach to sampling and observation. Preliminary document reviews were conducted over three days, followed by on-site physical inspections for five consecutive days. The Auditor interviewed department heads, senior technicians, and junior staff members to assess cultural adherence to safety norms. Additionally, random checks of laboratory notebooks and digital data logs were performed to ensure traceability.</w:t>
      </w:r>
    </w:p>
    <w:bookmarkEnd w:id="23"/>
    <w:bookmarkStart w:id="28" w:name="detailed-findings"/>
    <w:p>
      <w:pPr>
        <w:pStyle w:val="Heading2"/>
      </w:pPr>
      <w:r>
        <w:t xml:space="preserve">4. Detailed Findings</w:t>
      </w:r>
    </w:p>
    <w:bookmarkStart w:id="24" w:name="personnel-competency-and-training"/>
    <w:p>
      <w:pPr>
        <w:pStyle w:val="Heading3"/>
      </w:pPr>
      <w:r>
        <w:t xml:space="preserve">4.1 Personnel Competency and Training</w:t>
      </w:r>
    </w:p>
    <w:p>
      <w:pPr>
        <w:pStyle w:val="FirstParagraph"/>
      </w:pPr>
      <w:r>
        <w:t xml:space="preserve">A review of the personnel files indicated that 95% of the staff had undergone mandatory safety training within the last twelve months. However, two senior technicians lacked documentation for their recent proficiency in handling new spectrometry equipment introduced in Q3 2023. The Auditor flagged this as a minor non-conformance. In Kyoto, where precision is culturally and industrially paramount, maintaining up-to-date competency records is essential for maintaining client trust.</w:t>
      </w:r>
    </w:p>
    <w:bookmarkEnd w:id="24"/>
    <w:bookmarkStart w:id="25" w:name="equipment-calibration-and-maintenance"/>
    <w:p>
      <w:pPr>
        <w:pStyle w:val="Heading3"/>
      </w:pPr>
      <w:r>
        <w:t xml:space="preserve">4.2 Equipment Calibration and Maintenance</w:t>
      </w:r>
    </w:p>
    <w:p>
      <w:pPr>
        <w:pStyle w:val="FirstParagraph"/>
      </w:pPr>
      <w:r>
        <w:t xml:space="preserve">The calibration logs for the HPLC (High-Performance Liquid Chromatography) units were found to be fully compliant with ISO standards. However, an audit of the HVAC system logs revealed irregularities in humidity control during peak summer months. Given that Japan Kyoto experiences high humidity levels that can compromise sample integrity, this discrepancy poses a risk to data accuracy. The Auditor recommended immediate recalibration of the environmental sensors and a review of the dehumidification protocols.</w:t>
      </w:r>
    </w:p>
    <w:bookmarkEnd w:id="25"/>
    <w:bookmarkStart w:id="26" w:name="data-integrity-and-record-keeping"/>
    <w:p>
      <w:pPr>
        <w:pStyle w:val="Heading3"/>
      </w:pPr>
      <w:r>
        <w:t xml:space="preserve">4.3 Data Integrity and Record Keeping</w:t>
      </w:r>
    </w:p>
    <w:p>
      <w:pPr>
        <w:pStyle w:val="FirstParagraph"/>
      </w:pPr>
      <w:r>
        <w:t xml:space="preserve">Data integrity was assessed by tracing five random test results from raw data to final report generation. The process was largely transparent, with clear audit trails visible in the Laboratory Information Management System (LIMS). However, one instance of manual intervention in a chromatogram peak integration lacked proper justification documentation. The Auditor emphasized that all manual adjustments must be justified and approved by a second qualified individual to prevent bias.</w:t>
      </w:r>
    </w:p>
    <w:bookmarkEnd w:id="26"/>
    <w:bookmarkStart w:id="27" w:name="health-and-safety-protocols"/>
    <w:p>
      <w:pPr>
        <w:pStyle w:val="Heading3"/>
      </w:pPr>
      <w:r>
        <w:t xml:space="preserve">4.4 Health and Safety Protocols</w:t>
      </w:r>
    </w:p>
    <w:p>
      <w:pPr>
        <w:pStyle w:val="FirstParagraph"/>
      </w:pPr>
      <w:r>
        <w:t xml:space="preserve">The physical inspection revealed generally good housekeeping practices. Chemical storage areas were well-organized, with compatibility charts clearly displayed. Emergency eyewash stations were functional and accessible. However, the Auditor noted that some emergency exit paths in the older wing of the facility were partially obstructed by temporary storage boxes. This is a critical safety violation that must be rectified immediately to comply with Japanese fire safety laws.</w:t>
      </w:r>
    </w:p>
    <w:bookmarkEnd w:id="27"/>
    <w:bookmarkEnd w:id="28"/>
    <w:bookmarkStart w:id="29" w:name="X3e8098907ec823fc632d41bb522bb20e5d63cc6"/>
    <w:p>
      <w:pPr>
        <w:pStyle w:val="Heading2"/>
      </w:pPr>
      <w:r>
        <w:t xml:space="preserve">5. Observations Specific to Japan Kyoto Context</w:t>
      </w:r>
    </w:p>
    <w:p>
      <w:pPr>
        <w:pStyle w:val="FirstParagraph"/>
      </w:pPr>
      <w:r>
        <w:t xml:space="preserve">The location in Japan Kyoto presents unique logistical and environmental challenges. The Auditor observed that the facility’s waste disposal procedures align well with municipal regulations in Kyoto, which are notoriously strict regarding chemical waste segregation. The facility has implemented a robust recycling program for glassware and solvents, demonstrating corporate social responsibility aligned with local community expectations.</w:t>
      </w:r>
    </w:p>
    <w:p>
      <w:pPr>
        <w:pStyle w:val="BodyText"/>
      </w:pPr>
      <w:r>
        <w:t xml:space="preserve">Furthermore, the cultural aspect of "Kaizen" (continuous improvement) was evident in the way staff responded to audit questions. Employees were proactive in explaining their processes rather than defensive, which facilitated a more efficient audit process. However, there is room for improvement in cross-departmental communication regarding safety updates.</w:t>
      </w:r>
    </w:p>
    <w:bookmarkEnd w:id="29"/>
    <w:bookmarkStart w:id="30" w:name="conclusion-and-recommendations"/>
    <w:p>
      <w:pPr>
        <w:pStyle w:val="Heading2"/>
      </w:pPr>
      <w:r>
        <w:t xml:space="preserve">6. Conclusion and Recommendations</w:t>
      </w:r>
    </w:p>
    <w:p>
      <w:pPr>
        <w:pStyle w:val="FirstParagraph"/>
      </w:pPr>
      <w:r>
        <w:t xml:space="preserve">The Auditor concludes that the facility in Japan Kyoto generally operates within acceptable compliance parameters. The laboratory demonstrates a strong commitment to quality assurance and data integrity, which are vital for its reputation in the global scientific community. However, specific areas require immediate attention:</w:t>
      </w:r>
    </w:p>
    <w:p>
      <w:pPr>
        <w:numPr>
          <w:ilvl w:val="0"/>
          <w:numId w:val="1002"/>
        </w:numPr>
        <w:pStyle w:val="Compact"/>
      </w:pPr>
      <w:r>
        <w:rPr>
          <w:bCs/>
          <w:b/>
        </w:rPr>
        <w:t xml:space="preserve">Update Training Records:</w:t>
      </w:r>
      <w:r>
        <w:t xml:space="preserve"> </w:t>
      </w:r>
      <w:r>
        <w:t xml:space="preserve">Complete documentation for personnel trained on new spectrometry equipment within 30 days.</w:t>
      </w:r>
    </w:p>
    <w:p>
      <w:pPr>
        <w:numPr>
          <w:ilvl w:val="0"/>
          <w:numId w:val="1002"/>
        </w:numPr>
        <w:pStyle w:val="Compact"/>
      </w:pPr>
      <w:r>
        <w:rPr>
          <w:bCs/>
          <w:b/>
        </w:rPr>
        <w:t xml:space="preserve">HVAC Calibration:</w:t>
      </w:r>
      <w:r>
        <w:t xml:space="preserve"> </w:t>
      </w:r>
      <w:r>
        <w:t xml:space="preserve">Recalibrate humidity sensors and implement a monthly verification schedule for the Japan Kyoto micro-climate conditions.</w:t>
      </w:r>
    </w:p>
    <w:p>
      <w:pPr>
        <w:numPr>
          <w:ilvl w:val="0"/>
          <w:numId w:val="1002"/>
        </w:numPr>
        <w:pStyle w:val="Compact"/>
      </w:pPr>
      <w:r>
        <w:rPr>
          <w:bCs/>
          <w:b/>
        </w:rPr>
        <w:t xml:space="preserve">Data Entry Protocols:</w:t>
      </w:r>
      <w:r>
        <w:t xml:space="preserve"> </w:t>
      </w:r>
      <w:r>
        <w:t xml:space="preserve">Enforce strict rules regarding manual data adjustments, requiring dual-signature approval.</w:t>
      </w:r>
    </w:p>
    <w:p>
      <w:pPr>
        <w:numPr>
          <w:ilvl w:val="0"/>
          <w:numId w:val="1002"/>
        </w:numPr>
        <w:pStyle w:val="Compact"/>
      </w:pPr>
      <w:r>
        <w:rPr>
          <w:bCs/>
          <w:b/>
        </w:rPr>
        <w:t xml:space="preserve">Safety Clearances:</w:t>
      </w:r>
      <w:r>
        <w:t xml:space="preserve"> </w:t>
      </w:r>
      <w:r>
        <w:t xml:space="preserve">Immediately clear emergency exit pathways to ensure full compliance with local fire safety regulations.</w:t>
      </w:r>
    </w:p>
    <w:p>
      <w:pPr>
        <w:pStyle w:val="FirstParagraph"/>
      </w:pPr>
      <w:r>
        <w:t xml:space="preserve">Final Verdict: Conditional Pass. A follow-up audit is scheduled for February 2024 to verify corrective actions.</w:t>
      </w:r>
    </w:p>
    <w:bookmarkEnd w:id="30"/>
    <w:bookmarkStart w:id="31" w:name="auditors-sign-off"/>
    <w:p>
      <w:pPr>
        <w:pStyle w:val="Heading2"/>
      </w:pPr>
      <w:r>
        <w:t xml:space="preserve">7. Auditor’s Sign-off</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Auditor Name:</w:t>
            </w:r>
            <w:r>
              <w:br/>
            </w:r>
            <w:r>
              <w:t xml:space="preserve">J. Smith, Certified Laboratory Auditor</w:t>
            </w:r>
          </w:p>
        </w:tc>
        <w:tc>
          <w:tcPr/>
          <w:p>
            <w:pPr>
              <w:pStyle w:val="Compact"/>
              <w:jc w:val="left"/>
            </w:pPr>
            <w:r>
              <w:rPr>
                <w:bCs/>
                <w:b/>
              </w:rPr>
              <w:t xml:space="preserve">Date:</w:t>
            </w:r>
            <w:r>
              <w:br/>
            </w:r>
            <w:r>
              <w:t xml:space="preserve">October 21, 2023</w:t>
            </w:r>
          </w:p>
        </w:tc>
      </w:tr>
      <w:tr>
        <w:tc>
          <w:tcPr>
            <w:gridSpan w:val="2"/>
          </w:tcPr>
          <w:p>
            <w:pPr>
              <w:pStyle w:val="Compact"/>
              <w:jc w:val="left"/>
            </w:pPr>
            <w:r>
              <w:rPr>
                <w:iCs/>
                <w:i/>
              </w:rPr>
              <w:t xml:space="preserve">This Lab Report is the intellectual property of the auditing body and is intended for use solely by the facility management and relevant regulatory authorities in Japan Kyoto.</w:t>
            </w:r>
          </w:p>
        </w:tc>
      </w:tr>
    </w:tbl>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Audit Report: Compliance and Quality Assurance in Kyoto, Japan</dc:title>
  <dc:creator/>
  <dc:language>en</dc:language>
  <cp:keywords/>
  <dcterms:created xsi:type="dcterms:W3CDTF">2026-07-29T08:55:52Z</dcterms:created>
  <dcterms:modified xsi:type="dcterms:W3CDTF">2026-07-29T08:55:52Z</dcterms:modified>
</cp:coreProperties>
</file>

<file path=docProps/custom.xml><?xml version="1.0" encoding="utf-8"?>
<Properties xmlns="http://schemas.openxmlformats.org/officeDocument/2006/custom-properties" xmlns:vt="http://schemas.openxmlformats.org/officeDocument/2006/docPropsVTypes"/>
</file>