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Auditor</w:t>
      </w:r>
      <w:r>
        <w:t xml:space="preserve"> </w:t>
      </w:r>
      <w:r>
        <w:t xml:space="preserve">Certification</w:t>
      </w:r>
      <w:r>
        <w:t xml:space="preserve"> </w:t>
      </w:r>
      <w:r>
        <w:t xml:space="preserve">and</w:t>
      </w:r>
      <w:r>
        <w:t xml:space="preserve"> </w:t>
      </w:r>
      <w:r>
        <w:t xml:space="preserve">Operational</w:t>
      </w:r>
      <w:r>
        <w:t xml:space="preserve"> </w:t>
      </w:r>
      <w:r>
        <w:t xml:space="preserve">Standards</w:t>
      </w:r>
      <w:r>
        <w:t xml:space="preserve"> </w:t>
      </w:r>
      <w:r>
        <w:t xml:space="preserve">in</w:t>
      </w:r>
      <w:r>
        <w:t xml:space="preserve"> </w:t>
      </w:r>
      <w:r>
        <w:t xml:space="preserve">Myanmar</w:t>
      </w:r>
      <w:r>
        <w:t xml:space="preserve"> </w:t>
      </w:r>
      <w:r>
        <w:t xml:space="preserve">Yangon</w:t>
      </w:r>
    </w:p>
    <w:bookmarkStart w:id="32" w:name="X761e95926b964878f26f213195b1dedb95a7c08"/>
    <w:p>
      <w:pPr>
        <w:pStyle w:val="Heading1"/>
      </w:pPr>
      <w:r>
        <w:t xml:space="preserve">Laboratory Report: Auditor Certification and Operational Standards in Myanmar Yangon</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Yangon Region, Myanmar</w:t>
      </w:r>
    </w:p>
    <w:p>
      <w:pPr>
        <w:pStyle w:val="BodyText"/>
      </w:pPr>
      <w:r>
        <w:rPr>
          <w:bCs/>
          <w:b/>
        </w:rPr>
        <w:t xml:space="preserve">Type of Analysis:</w:t>
      </w:r>
      <w:r>
        <w:t xml:space="preserve"> </w:t>
      </w:r>
      <w:r>
        <w:t xml:space="preserve">Professional Competency and Regulatory Compliance Lab Report</w:t>
      </w:r>
    </w:p>
    <w:bookmarkStart w:id="20" w:name="executive-summary-and-introduction"/>
    <w:p>
      <w:pPr>
        <w:pStyle w:val="Heading2"/>
      </w:pPr>
      <w:r>
        <w:t xml:space="preserve">1. Executive Summary and Introduction</w:t>
      </w:r>
    </w:p>
    <w:p>
      <w:pPr>
        <w:pStyle w:val="FirstParagraph"/>
      </w:pPr>
      <w:r>
        <w:t xml:space="preserve">This laboratory report serves as a comprehensive evaluation of the professional framework surrounding the role of an Auditor within the economic landscape of Myanmar Yangon. As Yangon remains the commercial capital and financial hub of Myanmar, it hosts a significant concentration of multinational corporations, local enterprises, banking institutions, and manufacturing hubs. Consequently, the demand for rigorous auditing standards is paramount to maintain financial integrity and attract foreign direct investment.</w:t>
      </w:r>
    </w:p>
    <w:p>
      <w:pPr>
        <w:pStyle w:val="BodyText"/>
      </w:pPr>
      <w:r>
        <w:t xml:space="preserve">The primary objective of this report is to analyze the competency requirements for an Auditor operating in this specific region. It examines the intersection of international auditing standards (such as those from the International Federation of Accountants) and local regulatory frameworks enforced by Myanmar’s Ministry of Planning and Finance. This document details the critical skills, ethical considerations, and procedural methodologies that define a competent Auditor in Myanmar Yangon.</w:t>
      </w:r>
    </w:p>
    <w:bookmarkEnd w:id="20"/>
    <w:bookmarkStart w:id="23" w:name="X51d12553b39769f6140eec796aa8b4ab62b5bc6"/>
    <w:p>
      <w:pPr>
        <w:pStyle w:val="Heading2"/>
      </w:pPr>
      <w:r>
        <w:t xml:space="preserve">2. Regulatory Environment for Auditors in Myanmar</w:t>
      </w:r>
    </w:p>
    <w:p>
      <w:pPr>
        <w:pStyle w:val="FirstParagraph"/>
      </w:pPr>
      <w:r>
        <w:t xml:space="preserve">To understand the role of an Auditor in this context, one must first appreciate the regulatory ecosystem. In Myanmar Yangon, auditors are largely governed by local laws which are increasingly being harmonized with international practices to facilitate global trade.</w:t>
      </w:r>
    </w:p>
    <w:bookmarkStart w:id="21" w:name="legal-framework"/>
    <w:p>
      <w:pPr>
        <w:pStyle w:val="Heading3"/>
      </w:pPr>
      <w:r>
        <w:t xml:space="preserve">2.1 Legal Framework</w:t>
      </w:r>
    </w:p>
    <w:p>
      <w:pPr>
        <w:numPr>
          <w:ilvl w:val="0"/>
          <w:numId w:val="1001"/>
        </w:numPr>
        <w:pStyle w:val="Compact"/>
      </w:pPr>
      <w:r>
        <w:rPr>
          <w:bCs/>
          <w:b/>
        </w:rPr>
        <w:t xml:space="preserve">The Companies Law (2017):</w:t>
      </w:r>
      <w:r>
        <w:t xml:space="preserve"> </w:t>
      </w:r>
      <w:r>
        <w:t xml:space="preserve">This is the cornerstone legislation for corporate governance in Myanmar Yangon. It mandates that all companies registered with the Union Registry of Companies must appoint auditors who comply with specific independence and reporting requirements.</w:t>
      </w:r>
    </w:p>
    <w:p>
      <w:pPr>
        <w:numPr>
          <w:ilvl w:val="0"/>
          <w:numId w:val="1001"/>
        </w:numPr>
        <w:pStyle w:val="Compact"/>
      </w:pPr>
      <w:r>
        <w:rPr>
          <w:bCs/>
          <w:b/>
        </w:rPr>
        <w:t xml:space="preserve">Mandatory Audits:</w:t>
      </w:r>
      <w:r>
        <w:t xml:space="preserve"> </w:t>
      </w:r>
      <w:r>
        <w:t xml:space="preserve">The law requires annual statutory audits for most business entities. Therefore, an Auditor in Yangon is not merely a consultant but a legal compliance officer responsible for certifying the financial health of the entity to government bodies.</w:t>
      </w:r>
    </w:p>
    <w:p>
      <w:pPr>
        <w:numPr>
          <w:ilvl w:val="0"/>
          <w:numId w:val="1001"/>
        </w:numPr>
        <w:pStyle w:val="Compact"/>
      </w:pPr>
      <w:r>
        <w:rPr>
          <w:bCs/>
          <w:b/>
        </w:rPr>
        <w:t xml:space="preserve">Taxation Authority Compliance:</w:t>
      </w:r>
      <w:r>
        <w:t xml:space="preserve"> </w:t>
      </w:r>
      <w:r>
        <w:t xml:space="preserve">Auditors must also ensure that financial statements align with Internal Revenue Department (IRD) regulations, requiring a dual focus on statutory reporting and tax efficiency.</w:t>
      </w:r>
    </w:p>
    <w:bookmarkEnd w:id="21"/>
    <w:bookmarkStart w:id="22" w:name="professional-bodies"/>
    <w:p>
      <w:pPr>
        <w:pStyle w:val="Heading3"/>
      </w:pPr>
      <w:r>
        <w:t xml:space="preserve">2.2 Professional Bodies</w:t>
      </w:r>
    </w:p>
    <w:p>
      <w:pPr>
        <w:pStyle w:val="FirstParagraph"/>
      </w:pPr>
      <w:r>
        <w:t xml:space="preserve">The Institute of Myanmar Certified Public Accountants (IMCPA) plays a pivotal role in setting the standards for the Auditor profession. Professionals practicing in Yangon are encouraged, and often required by clients, to hold certification recognized by global bodies such as ACCA or CPA alongside local registration.</w:t>
      </w:r>
    </w:p>
    <w:bookmarkEnd w:id="22"/>
    <w:bookmarkEnd w:id="23"/>
    <w:bookmarkStart w:id="27" w:name="core-competencies-of-an-auditor"/>
    <w:p>
      <w:pPr>
        <w:pStyle w:val="Heading2"/>
      </w:pPr>
      <w:r>
        <w:t xml:space="preserve">3. Core Competencies of an Auditor</w:t>
      </w:r>
    </w:p>
    <w:p>
      <w:pPr>
        <w:pStyle w:val="FirstParagraph"/>
      </w:pPr>
      <w:r>
        <w:t xml:space="preserve">The laboratory analysis of successful audit outcomes in Myanmar Yangon reveals that technical knowledge is only one component of the Auditor's profile. The following competencies are deemed essential:</w:t>
      </w:r>
    </w:p>
    <w:bookmarkStart w:id="24" w:name="X3befdf9c6a6edcbc51c214e57f7012d5090b584"/>
    <w:p>
      <w:pPr>
        <w:pStyle w:val="Heading3"/>
      </w:pPr>
      <w:r>
        <w:t xml:space="preserve">3.1 Technical Proficiency and Accounting Standards</w:t>
      </w:r>
    </w:p>
    <w:p>
      <w:pPr>
        <w:pStyle w:val="FirstParagraph"/>
      </w:pPr>
      <w:r>
        <w:t xml:space="preserve">An Auditor must possess a deep understanding of Myanmar General Accepted Accounting Principles (MMyGAAP) and International Financial Reporting Standards (IFRS). Many large entities in Yangon operate under IFRS due to their multinational partnerships. Therefore, the Auditor must be fluent in both frameworks to reconcile local reporting with international expectations.</w:t>
      </w:r>
    </w:p>
    <w:bookmarkEnd w:id="24"/>
    <w:bookmarkStart w:id="25" w:name="risk-assessment-and-internal-controls"/>
    <w:p>
      <w:pPr>
        <w:pStyle w:val="Heading3"/>
      </w:pPr>
      <w:r>
        <w:t xml:space="preserve">3.2 Risk Assessment and Internal Controls</w:t>
      </w:r>
    </w:p>
    <w:p>
      <w:pPr>
        <w:pStyle w:val="FirstParagraph"/>
      </w:pPr>
      <w:r>
        <w:t xml:space="preserve">In the volatile economic environment of Myanmar, risk assessment is critical. An effective Auditor must evaluate internal controls rigorously to identify potential weaknesses related to fraud, error, or mismanagement. This involves:</w:t>
      </w:r>
    </w:p>
    <w:p>
      <w:pPr>
        <w:numPr>
          <w:ilvl w:val="0"/>
          <w:numId w:val="1002"/>
        </w:numPr>
        <w:pStyle w:val="Compact"/>
      </w:pPr>
      <w:r>
        <w:t xml:space="preserve">Evaluating cash flow management systems.</w:t>
      </w:r>
    </w:p>
    <w:p>
      <w:pPr>
        <w:numPr>
          <w:ilvl w:val="0"/>
          <w:numId w:val="1002"/>
        </w:numPr>
        <w:pStyle w:val="Compact"/>
      </w:pPr>
      <w:r>
        <w:t xml:space="preserve">Auditing inventory valuation methods in manufacturing sectors.</w:t>
      </w:r>
    </w:p>
    <w:bookmarkEnd w:id="25"/>
    <w:bookmarkStart w:id="26" w:name="digital-auditing-skills"/>
    <w:p>
      <w:pPr>
        <w:pStyle w:val="Heading3"/>
      </w:pPr>
      <w:r>
        <w:t xml:space="preserve">3.3 Digital Auditing Skills</w:t>
      </w:r>
    </w:p>
    <w:p>
      <w:pPr>
        <w:pStyle w:val="FirstParagraph"/>
      </w:pPr>
      <w:r>
        <w:t xml:space="preserve">The modern Auditor must be adept at using audit software and data analytics tools. In Yangon, as digitalization accelerates, manual auditing methods are becoming insufficient. Familiarity with ERP systems like SAP or Oracle is increasingly required to extract and analyze large datasets efficiently.</w:t>
      </w:r>
    </w:p>
    <w:bookmarkEnd w:id="26"/>
    <w:bookmarkEnd w:id="27"/>
    <w:bookmarkStart w:id="28" w:name="Xa319e2484a30fa5f2abbe7e17575f19506d155d"/>
    <w:p>
      <w:pPr>
        <w:pStyle w:val="Heading2"/>
      </w:pPr>
      <w:r>
        <w:t xml:space="preserve">4. Methodology of the Audit Process in Yangon</w:t>
      </w:r>
    </w:p>
    <w:p>
      <w:pPr>
        <w:pStyle w:val="FirstParagraph"/>
      </w:pPr>
      <w:r>
        <w:t xml:space="preserve">The standard operating procedure for an Auditor in this region follows a structured lifecycle:</w:t>
      </w:r>
    </w:p>
    <w:p>
      <w:pPr>
        <w:numPr>
          <w:ilvl w:val="0"/>
          <w:numId w:val="1003"/>
        </w:numPr>
        <w:pStyle w:val="Compact"/>
      </w:pPr>
      <w:r>
        <w:rPr>
          <w:bCs/>
          <w:b/>
        </w:rPr>
        <w:t xml:space="preserve">Planning Phase:</w:t>
      </w:r>
      <w:r>
        <w:t xml:space="preserve">The Auditor defines the scope of the audit, assesses risk areas specific to Myanmar’s market conditions (such as currency fluctuation risks), and develops an audit strategy.</w:t>
      </w:r>
    </w:p>
    <w:p>
      <w:pPr>
        <w:numPr>
          <w:ilvl w:val="0"/>
          <w:numId w:val="1003"/>
        </w:numPr>
        <w:pStyle w:val="Compact"/>
      </w:pPr>
      <w:r>
        <w:rPr>
          <w:bCs/>
          <w:b/>
        </w:rPr>
        <w:t xml:space="preserve">Execution Phase:</w:t>
      </w:r>
      <w:r>
        <w:t xml:space="preserve">This involves substantive testing. For an Auditor in Yangon, this includes verifying physical inventory in factories and warehouses, confirming bank balances with local commercial banks, and reviewing third-party vendor contracts.</w:t>
      </w:r>
    </w:p>
    <w:p>
      <w:pPr>
        <w:numPr>
          <w:ilvl w:val="0"/>
          <w:numId w:val="1003"/>
        </w:numPr>
        <w:pStyle w:val="Compact"/>
      </w:pPr>
      <w:r>
        <w:rPr>
          <w:bCs/>
          <w:b/>
        </w:rPr>
        <w:t xml:space="preserve">Evaluation of Findings:</w:t>
      </w:r>
      <w:r>
        <w:t xml:space="preserve">The Auditor compares findings against the regulatory benchmarks established in Section 2. Any discrepancies must be documented thoroughly.</w:t>
      </w:r>
    </w:p>
    <w:p>
      <w:pPr>
        <w:numPr>
          <w:ilvl w:val="0"/>
          <w:numId w:val="1003"/>
        </w:numPr>
        <w:pStyle w:val="Compact"/>
      </w:pPr>
      <w:r>
        <w:rPr>
          <w:bCs/>
          <w:b/>
        </w:rPr>
        <w:t xml:space="preserve">Reporting Phase:</w:t>
      </w:r>
      <w:r>
        <w:t xml:space="preserve">The final Audit Report is drafted. This document provides an independent opinion on whether the financial statements present a true and fair view. It is submitted to the shareholders and, where required by law, filed with government authorities.</w:t>
      </w:r>
    </w:p>
    <w:bookmarkEnd w:id="28"/>
    <w:bookmarkStart w:id="29" w:name="X5cd641ad2257a52f5663158bb9753c510095839"/>
    <w:p>
      <w:pPr>
        <w:pStyle w:val="Heading2"/>
      </w:pPr>
      <w:r>
        <w:t xml:space="preserve">5. Challenges Specific to Auditors in Myanmar Yangon</w:t>
      </w:r>
    </w:p>
    <w:p>
      <w:pPr>
        <w:pStyle w:val="FirstParagraph"/>
      </w:pPr>
      <w:r>
        <w:t xml:space="preserve">The laboratory report must also address the unique challenges faced by Auditors in this jurisdiction:</w:t>
      </w:r>
    </w:p>
    <w:p>
      <w:pPr>
        <w:numPr>
          <w:ilvl w:val="0"/>
          <w:numId w:val="1004"/>
        </w:numPr>
        <w:pStyle w:val="Compact"/>
      </w:pPr>
      <w:r>
        <w:rPr>
          <w:bCs/>
          <w:b/>
        </w:rPr>
        <w:t xml:space="preserve">Economic Volatility:</w:t>
      </w:r>
      <w:r>
        <w:t xml:space="preserve">Currency fluctuation between the Kyat and foreign currencies complicates valuation. An Auditor must apply complex accounting treatments for foreign currency translation.</w:t>
      </w:r>
    </w:p>
    <w:p>
      <w:pPr>
        <w:numPr>
          <w:ilvl w:val="0"/>
          <w:numId w:val="1004"/>
        </w:numPr>
        <w:pStyle w:val="Compact"/>
      </w:pPr>
      <w:r>
        <w:rPr>
          <w:bCs/>
          <w:b/>
        </w:rPr>
        <w:t xml:space="preserve">Data Accessibility:</w:t>
      </w:r>
      <w:r>
        <w:t xml:space="preserve">In some instances, obtaining complete and accurate data from management can be challenging due to informal business practices or lack of sophisticated record-keeping in smaller enterprises.</w:t>
      </w:r>
    </w:p>
    <w:p>
      <w:pPr>
        <w:numPr>
          <w:ilvl w:val="0"/>
          <w:numId w:val="1004"/>
        </w:numPr>
        <w:pStyle w:val="Compact"/>
      </w:pPr>
      <w:r>
        <w:rPr>
          <w:bCs/>
          <w:b/>
        </w:rPr>
        <w:t xml:space="preserve">Evolving Regulations:</w:t>
      </w:r>
      <w:r>
        <w:t xml:space="preserve">The regulatory landscape in Myanmar is dynamic. Auditors must engage in continuous professional development (CPD) to stay updated on changes in tax laws and corporate governance rules.</w:t>
      </w:r>
    </w:p>
    <w:bookmarkEnd w:id="29"/>
    <w:bookmarkStart w:id="30" w:name="ethical-considerations-and-independence"/>
    <w:p>
      <w:pPr>
        <w:pStyle w:val="Heading2"/>
      </w:pPr>
      <w:r>
        <w:t xml:space="preserve">6. Ethical Considerations and Independence</w:t>
      </w:r>
    </w:p>
    <w:p>
      <w:pPr>
        <w:pStyle w:val="FirstParagraph"/>
      </w:pPr>
      <w:r>
        <w:t xml:space="preserve">Ethics form the bedrock of the Auditor profession. In Myanmar Yangon, where business networks can be tight-knit, maintaining independence is crucial. Auditors must adhere to strict codes of conduct regarding:</w:t>
      </w:r>
    </w:p>
    <w:p>
      <w:pPr>
        <w:numPr>
          <w:ilvl w:val="0"/>
          <w:numId w:val="1005"/>
        </w:numPr>
        <w:pStyle w:val="Compact"/>
      </w:pPr>
      <w:r>
        <w:rPr>
          <w:bCs/>
          <w:b/>
        </w:rPr>
        <w:t xml:space="preserve">Conflict of Interest:</w:t>
      </w:r>
      <w:r>
        <w:t xml:space="preserve">Auditors must disclose any relationships with the client or its management.</w:t>
      </w:r>
    </w:p>
    <w:p>
      <w:pPr>
        <w:numPr>
          <w:ilvl w:val="0"/>
          <w:numId w:val="1005"/>
        </w:numPr>
        <w:pStyle w:val="Compact"/>
      </w:pPr>
      <w:r>
        <w:rPr>
          <w:bCs/>
          <w:b/>
        </w:rPr>
        <w:t xml:space="preserve">Bribery and Corruption:</w:t>
      </w:r>
      <w:r>
        <w:t xml:space="preserve">Auditors play a watchdog role. They must be vigilant in detecting potential bribery, which is a significant risk in emerging markets. The Auditor has an ethical duty to report suspected irregularities to the appropriate authorities.</w:t>
      </w:r>
    </w:p>
    <w:bookmarkEnd w:id="30"/>
    <w:bookmarkStart w:id="31" w:name="conclusion"/>
    <w:p>
      <w:pPr>
        <w:pStyle w:val="Heading2"/>
      </w:pPr>
      <w:r>
        <w:t xml:space="preserve">7. Conclusion</w:t>
      </w:r>
    </w:p>
    <w:p>
      <w:pPr>
        <w:pStyle w:val="FirstParagraph"/>
      </w:pPr>
      <w:r>
        <w:t xml:space="preserve">In conclusion, the role of an Auditor in Myanmar Yangon is multifaceted and critical to the stability of the region’s financial ecosystem. It requires a blend of international technical expertise, local regulatory knowledge, and robust ethical standards. As Myanmar continues to integrate into the global economy, the standard for what constitutes a competent Auditor will only rise.</w:t>
      </w:r>
    </w:p>
    <w:p>
      <w:pPr>
        <w:pStyle w:val="BodyText"/>
      </w:pPr>
      <w:r>
        <w:t xml:space="preserve">Entities operating in Yangon must prioritize hiring Auditors who not only meet these rigorous standards but also demonstrate an adaptive approach to the region's unique economic challenges. This laboratory report confirms that compliance with both local laws and international best practices is the optimal strategy for ensuring financial transparency and sustainability in Myanmar.</w:t>
      </w:r>
    </w:p>
    <w:p>
      <w:r>
        <w:pict>
          <v:rect style="width:0;height:1.5pt" o:hralign="center" o:hrstd="t" o:hr="t"/>
        </w:pict>
      </w:r>
    </w:p>
    <w:p>
      <w:pPr>
        <w:pStyle w:val="FirstParagraph"/>
      </w:pPr>
      <w:r>
        <w:rPr>
          <w:iCs/>
          <w:i/>
        </w:rPr>
        <w:t xml:space="preserve">This report is generated for informational purposes regarding professional standards in Auditor practices within Myanmar Yangon.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Auditor Certification and Operational Standards in Myanmar Yangon</dc:title>
  <dc:creator/>
  <dc:language>en</dc:language>
  <cp:keywords/>
  <dcterms:created xsi:type="dcterms:W3CDTF">2026-07-29T05:30:26Z</dcterms:created>
  <dcterms:modified xsi:type="dcterms:W3CDTF">2026-07-29T05:30:26Z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