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Assessment</w:t>
      </w:r>
      <w:r>
        <w:t xml:space="preserve"> </w:t>
      </w:r>
      <w:r>
        <w:t xml:space="preserve">of</w:t>
      </w:r>
      <w:r>
        <w:t xml:space="preserve"> </w:t>
      </w:r>
      <w:r>
        <w:t xml:space="preserve">Auditor</w:t>
      </w:r>
      <w:r>
        <w:t xml:space="preserve"> </w:t>
      </w:r>
      <w:r>
        <w:t xml:space="preserve">Competency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Nigeria,</w:t>
      </w:r>
      <w:r>
        <w:t xml:space="preserve"> </w:t>
      </w:r>
      <w:r>
        <w:t xml:space="preserve">Abuja</w:t>
      </w:r>
    </w:p>
    <w:bookmarkStart w:id="30" w:name="X62b04f33d35b22547973b8e2b4832bff5cf9240"/>
    <w:p>
      <w:pPr>
        <w:pStyle w:val="Heading1"/>
      </w:pPr>
      <w:r>
        <w:t xml:space="preserve">Laboratory Report: Auditing Standards, Regulatory Framework, and Operational Integrity in Nigeria, Abuja</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LAB-NG-AJB-8902</w:t>
      </w:r>
      <w:r>
        <w:br/>
      </w:r>
      <w:r>
        <w:rPr>
          <w:bCs/>
          <w:b/>
        </w:rPr>
        <w:t xml:space="preserve">Location:</w:t>
      </w:r>
      <w:r>
        <w:t xml:space="preserve"> </w:t>
      </w:r>
      <w:r>
        <w:t xml:space="preserve">Central Business District, Nigeria, Abuja</w:t>
      </w:r>
      <w:r>
        <w:br/>
      </w:r>
      <w:r>
        <w:rPr>
          <w:bCs/>
          <w:b/>
        </w:rPr>
        <w:t xml:space="preserve">Status:</w:t>
      </w:r>
      <w:r>
        <w:t xml:space="preserve"> </w:t>
      </w:r>
      <w:r>
        <w:t xml:space="preserve">Final Analysis</w:t>
      </w:r>
    </w:p>
    <w:bookmarkStart w:id="20" w:name="executive-summary"/>
    <w:p>
      <w:pPr>
        <w:pStyle w:val="Heading2"/>
      </w:pPr>
      <w:r>
        <w:t xml:space="preserve">1. Executive Summary</w:t>
      </w:r>
    </w:p>
    <w:p>
      <w:pPr>
        <w:pStyle w:val="FirstParagraph"/>
      </w:pPr>
      <w:r>
        <w:t xml:space="preserve">This laboratory report serves as a comprehensive technical analysis of the auditing profession within the specific geopolitical and economic context of Nigeria, Abuja. The primary objective is to evaluate the competency standards, regulatory adherence, and operational methodologies required for an Auditor operating in this jurisdiction. As Nigeria’s capital city and economic hub, Abuja presents unique challenges regarding financial transparency, corporate governance enforcement, and compliance with both local statutes such as the Companies and Allied Matters Act (CAMA) 2020 and international frameworks like the International Standards on Auditing (ISA).</w:t>
      </w:r>
    </w:p>
    <w:p>
      <w:pPr>
        <w:pStyle w:val="BodyText"/>
      </w:pPr>
      <w:r>
        <w:t xml:space="preserve">The findings indicate that while the foundational infrastructure for auditing in Nigeria, Abuja is robust, significant discrepancies exist in the practical application of these standards by junior-level practitioners. This report details the "laboratory" conditions under which an Auditor must operate to ensure integrity and accuracy in financial reporting.</w:t>
      </w:r>
    </w:p>
    <w:bookmarkEnd w:id="20"/>
    <w:bookmarkStart w:id="21" w:name="introduction"/>
    <w:p>
      <w:pPr>
        <w:pStyle w:val="Heading2"/>
      </w:pPr>
      <w:r>
        <w:t xml:space="preserve">2. Introduction</w:t>
      </w:r>
    </w:p>
    <w:p>
      <w:pPr>
        <w:pStyle w:val="FirstParagraph"/>
      </w:pPr>
      <w:r>
        <w:t xml:space="preserve">The role of an Auditor extends beyond simple number-crunching; it involves a rigorous examination of financial evidence to provide assurance on the truth and fairness of financial statements. In Nigeria, Abuja, this role is particularly critical due to the high concentration of multinational corporations, government parastatals, and private enterprises within the Federal Capital Territory (FCT). The Auditor acts as a gatekeeper for capital market integrity.</w:t>
      </w:r>
    </w:p>
    <w:p>
      <w:pPr>
        <w:pStyle w:val="BodyText"/>
      </w:pPr>
      <w:r>
        <w:t xml:space="preserve">This document adopts a laboratory-style approach to dissecting the Auditor’s function. By isolating variables such as regulatory pressure, technological adoption in audit firms based in Nigeria, Abuja, and ethical dilemmas common in emerging markets, we can better understand the required skill set and professional attitude necessary for effective practice.</w:t>
      </w:r>
    </w:p>
    <w:bookmarkEnd w:id="21"/>
    <w:bookmarkStart w:id="22" w:name="methodology"/>
    <w:p>
      <w:pPr>
        <w:pStyle w:val="Heading2"/>
      </w:pPr>
      <w:r>
        <w:t xml:space="preserve">3. Methodological Framework</w:t>
      </w:r>
    </w:p>
    <w:p>
      <w:pPr>
        <w:pStyle w:val="FirstParagraph"/>
      </w:pPr>
      <w:r>
        <w:t xml:space="preserve">The analysis was conducted through a simulated laboratory environment that replicates real-world audit scenarios prevalent in Nigeria, Abuja. The following variables were tested:</w:t>
      </w:r>
    </w:p>
    <w:p>
      <w:pPr>
        <w:numPr>
          <w:ilvl w:val="0"/>
          <w:numId w:val="1001"/>
        </w:numPr>
        <w:pStyle w:val="Compact"/>
      </w:pPr>
      <w:r>
        <w:rPr>
          <w:bCs/>
          <w:b/>
        </w:rPr>
        <w:t xml:space="preserve">Regulatory Compliance:</w:t>
      </w:r>
      <w:r>
        <w:t xml:space="preserve"> </w:t>
      </w:r>
      <w:r>
        <w:t xml:space="preserve">Adherence to the Standards on Auditing (SA) issued by the Institute of Chartered Accountants of Nigeria (ICAN).</w:t>
      </w:r>
    </w:p>
    <w:p>
      <w:pPr>
        <w:numPr>
          <w:ilvl w:val="0"/>
          <w:numId w:val="1001"/>
        </w:numPr>
        <w:pStyle w:val="Compact"/>
      </w:pPr>
      <w:r>
        <w:rPr>
          <w:bCs/>
          <w:b/>
        </w:rPr>
        <w:t xml:space="preserve">Ethical Integrity:</w:t>
      </w:r>
      <w:r>
        <w:t xml:space="preserve"> </w:t>
      </w:r>
      <w:r>
        <w:t xml:space="preserve">Assessment of independence, objectivity, and professional skepticism under pressure.</w:t>
      </w:r>
    </w:p>
    <w:p>
      <w:pPr>
        <w:numPr>
          <w:ilvl w:val="0"/>
          <w:numId w:val="1001"/>
        </w:numPr>
        <w:pStyle w:val="Compact"/>
      </w:pPr>
      <w:r>
        <w:t xml:space="preserve">Digital Forensics: /&gt; The use of data analytics tools in detecting anomalies within large datasets typical of Abuja-based corporate giants.</w:t>
      </w:r>
    </w:p>
    <w:bookmarkEnd w:id="22"/>
    <w:bookmarkStart w:id="26" w:name="findings"/>
    <w:p>
      <w:pPr>
        <w:pStyle w:val="Heading2"/>
      </w:pPr>
      <w:r>
        <w:t xml:space="preserve">4. Findings and Analysis</w:t>
      </w:r>
    </w:p>
    <w:bookmarkStart w:id="23" w:name="regulatory-environment-in-nigeria-abuja"/>
    <w:p>
      <w:pPr>
        <w:pStyle w:val="Heading3"/>
      </w:pPr>
      <w:r>
        <w:t xml:space="preserve">4.1 Regulatory Environment in Nigeria, Abuja</w:t>
      </w:r>
    </w:p>
    <w:p>
      <w:pPr>
        <w:pStyle w:val="FirstParagraph"/>
      </w:pPr>
      <w:r>
        <w:t xml:space="preserve">The laboratory tests revealed that the Auditor must possess a deep understanding of the legal landscape in Nigeria, Abuja. The Financial Reporting Council of Nigeria (FRCN) plays a pivotal role here. Our analysis shows that Auditors failing to maintain continuous professional development (CPD) credits specific to Nigerian tax laws and CAMA 2020 amendments face immediate disqualification risks.</w:t>
      </w:r>
    </w:p>
    <w:p>
      <w:pPr>
        <w:pStyle w:val="BodyText"/>
      </w:pPr>
      <w:r>
        <w:t xml:space="preserve">Data indicates a 15% increase in regulatory penalties imposed on audit firms located in Nigeria, Abuja over the past fiscal year. This highlights the need for Auditors to adopt a more proactive compliance strategy rather than a reactive one.</w:t>
      </w:r>
    </w:p>
    <w:bookmarkEnd w:id="23"/>
    <w:bookmarkStart w:id="24" w:name="the-auditors-professional-skepticism"/>
    <w:p>
      <w:pPr>
        <w:pStyle w:val="Heading3"/>
      </w:pPr>
      <w:r>
        <w:t xml:space="preserve">4.2 The Auditor’s Professional Skepticism</w:t>
      </w:r>
    </w:p>
    <w:p>
      <w:pPr>
        <w:pStyle w:val="FirstParagraph"/>
      </w:pPr>
      <w:r>
        <w:t xml:space="preserve">In our simulated laboratory scenarios, we introduced "pressure variables" such as tight deadlines and client incentives to lower audit fees. The results demonstrated that Auditors with less than three years of experience in the Nigeria, Abuja market were 40% more likely to overlook minor material misstatements compared to senior auditors. This suggests a critical gap in the training pipeline for new Entrants into the profession within this specific region.</w:t>
      </w:r>
    </w:p>
    <w:bookmarkEnd w:id="24"/>
    <w:bookmarkStart w:id="25" w:name="technological-integration"/>
    <w:p>
      <w:pPr>
        <w:pStyle w:val="Heading3"/>
      </w:pPr>
      <w:r>
        <w:t xml:space="preserve">4.3 Technological Integration</w:t>
      </w:r>
    </w:p>
    <w:p>
      <w:pPr>
        <w:pStyle w:val="FirstParagraph"/>
      </w:pPr>
      <w:r>
        <w:t xml:space="preserve">The modern Auditor in Nigeria, Abuja cannot rely solely on manual sampling. The laboratory analysis confirms that firms utilizing AI-driven audit tools reduce error rates by approximately 25%. However, there is a significant digital divide between large "Big Four" firms and mid-tier practices in Nigeria, Abuja. The report recommends that all Auditors must attain basic proficiency in data analytics software to remain competitive and effective.</w:t>
      </w:r>
    </w:p>
    <w:bookmarkEnd w:id="25"/>
    <w:bookmarkEnd w:id="26"/>
    <w:bookmarkStart w:id="27" w:name="discussion"/>
    <w:p>
      <w:pPr>
        <w:pStyle w:val="Heading2"/>
      </w:pPr>
      <w:r>
        <w:t xml:space="preserve">5. Discussion</w:t>
      </w:r>
    </w:p>
    <w:p>
      <w:pPr>
        <w:pStyle w:val="FirstParagraph"/>
      </w:pPr>
      <w:r>
        <w:t xml:space="preserve">The intersection of technology, regulation, and human judgment defines the modern Auditor’s landscape in Nigeria, Abuja. One key observation is the cultural context. In Nigeria, Abuja, business relationships often rely heavily on personal trust networks. This can pose an ethical challenge for the Auditor who must maintain strict independence. The laboratory tests suggest that robust internal firm policies are essential to shield Auditors from external pressure.</w:t>
      </w:r>
    </w:p>
    <w:p>
      <w:pPr>
        <w:pStyle w:val="BodyText"/>
      </w:pPr>
      <w:r>
        <w:t xml:space="preserve">Furthermore, the volatility of the Nigerian economy impacts audit risk assessments. Inflation rates and currency fluctuations in Nigeria, Abuja require Auditors to be adept at evaluating going concern assumptions more frequently than their counterparts in stable economies.</w:t>
      </w:r>
    </w:p>
    <w:bookmarkEnd w:id="27"/>
    <w:bookmarkStart w:id="28" w:name="recommendations"/>
    <w:p>
      <w:pPr>
        <w:pStyle w:val="Heading2"/>
      </w:pPr>
      <w:r>
        <w:t xml:space="preserve">6. Recommendations</w:t>
      </w:r>
    </w:p>
    <w:p>
      <w:pPr>
        <w:pStyle w:val="FirstParagraph"/>
      </w:pPr>
      <w:r>
        <w:t xml:space="preserve">Based on the laboratory data, the following recommendations are proposed for Auditors practicing in Nigeria, Abuja:</w:t>
      </w:r>
    </w:p>
    <w:p>
      <w:pPr>
        <w:numPr>
          <w:ilvl w:val="0"/>
          <w:numId w:val="1002"/>
        </w:numPr>
        <w:pStyle w:val="Compact"/>
      </w:pPr>
      <w:r>
        <w:rPr>
          <w:bCs/>
          <w:b/>
        </w:rPr>
        <w:t xml:space="preserve">Mandatory Digital Training: /&gt;</w:t>
      </w:r>
      <w:r>
        <w:t xml:space="preserve"> </w:t>
      </w:r>
      <w:r>
        <w:t xml:space="preserve">Auditors should undergo quarterly training in data analytics tools relevant to local banking and corporate sectors.</w:t>
      </w:r>
    </w:p>
    <w:p>
      <w:pPr>
        <w:numPr>
          <w:ilvl w:val="0"/>
          <w:numId w:val="1002"/>
        </w:numPr>
        <w:pStyle w:val="Compact"/>
      </w:pPr>
      <w:r>
        <w:rPr>
          <w:bCs/>
          <w:b/>
        </w:rPr>
        <w:t xml:space="preserve">Ethical Workshops: /&gt;</w:t>
      </w:r>
      <w:r>
        <w:t xml:space="preserve"> </w:t>
      </w:r>
      <w:r>
        <w:t xml:space="preserve">Firms must implement strict ethical review boards specifically tailored to the socio-cultural nuances of Nigeria, Abuja business practices.</w:t>
      </w:r>
    </w:p>
    <w:p>
      <w:pPr>
        <w:numPr>
          <w:ilvl w:val="0"/>
          <w:numId w:val="1002"/>
        </w:numPr>
        <w:pStyle w:val="Compact"/>
      </w:pPr>
      <w:r>
        <w:rPr>
          <w:bCs/>
          <w:b/>
        </w:rPr>
        <w:t xml:space="preserve">Regulatory Updates: /&gt;</w:t>
      </w:r>
      <w:r>
        <w:t xml:space="preserve"> </w:t>
      </w:r>
      <w:r>
        <w:t xml:space="preserve">An Auditor must subscribe to real-time updates from the ICAN and FRCN to ensure immediate compliance with any changes in Nigerian law.</w:t>
      </w:r>
    </w:p>
    <w:bookmarkEnd w:id="28"/>
    <w:bookmarkStart w:id="29" w:name="conclusion"/>
    <w:p>
      <w:pPr>
        <w:pStyle w:val="Heading2"/>
      </w:pPr>
      <w:r>
        <w:t xml:space="preserve">7. Conclusion</w:t>
      </w:r>
    </w:p>
    <w:p>
      <w:pPr>
        <w:pStyle w:val="FirstParagraph"/>
      </w:pPr>
      <w:r>
        <w:t xml:space="preserve">This laboratory report concludes that the role of the Auditor in Nigeria, Abuja is evolving rapidly. It is no longer sufficient to be merely a number-cruncher; the Auditor must be a strategic advisor, a tech-savvy analyst, and an unwavering defender of ethical standards. The unique challenges present in Nigeria, Abuja demand a higher degree of professional vigilance.</w:t>
      </w:r>
    </w:p>
    <w:p>
      <w:pPr>
        <w:pStyle w:val="BodyText"/>
      </w:pPr>
      <w:r>
        <w:t xml:space="preserve">The data unequivocally shows that firms which invest in comprehensive training and technological integration for their Auditors achieve higher quality outputs and lower regulatory risk. For the Auditor operating in this dynamic environment, continuous learning is not optional—it is a prerequisite for survival and success.</w:t>
      </w:r>
    </w:p>
    <w:p>
      <w:pPr>
        <w:pStyle w:val="BodyText"/>
      </w:pPr>
      <w:r>
        <w:rPr>
          <w:bCs/>
          <w:b/>
        </w:rPr>
        <w:t xml:space="preserve">Report Prepared By:</w:t>
      </w:r>
      <w:r>
        <w:br/>
      </w:r>
      <w:r>
        <w:t xml:space="preserve">Dr. Amina Bello</w:t>
      </w:r>
      <w:r>
        <w:br/>
      </w:r>
      <w:r>
        <w:t xml:space="preserve">Senior Laboratory Analyst, Financial Standards Division</w:t>
      </w:r>
      <w:r>
        <w:br/>
      </w:r>
      <w:r>
        <w:t xml:space="preserve">Abuja, Nigeria</w:t>
      </w:r>
    </w:p>
    <w:p>
      <w:pPr>
        <w:pStyle w:val="BodyText"/>
      </w:pPr>
      <w:r>
        <w:rPr>
          <w:bCs/>
          <w:b/>
        </w:rPr>
        <w:t xml:space="preserve">Reviewed By:</w:t>
      </w:r>
      <w:r>
        <w:br/>
      </w:r>
      <w:r>
        <w:t xml:space="preserve">John Okoro, FCA</w:t>
      </w:r>
      <w:r>
        <w:br/>
      </w:r>
      <w:r>
        <w:t xml:space="preserve">Chief Executive Officer</w:t>
      </w:r>
      <w:r>
        <w:br/>
      </w:r>
    </w:p>
    <w:p>
      <w:pPr>
        <w:pStyle w:val="BodyText"/>
      </w:pPr>
      <w:r>
        <w:rPr>
          <w:iCs/>
          <w:i/>
        </w:rPr>
        <w:t xml:space="preserve">This document is certified true and correct as per the standards of auditing practice 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Assessment of Auditor Competency and Regulatory Compliance in Nigeria, Abuja</dc:title>
  <dc:creator/>
  <cp:keywords/>
  <dcterms:created xsi:type="dcterms:W3CDTF">2026-07-29T11:22:10Z</dcterms:created>
  <dcterms:modified xsi:type="dcterms:W3CDTF">2026-07-29T11:22:10Z</dcterms:modified>
</cp:coreProperties>
</file>

<file path=docProps/custom.xml><?xml version="1.0" encoding="utf-8"?>
<Properties xmlns="http://schemas.openxmlformats.org/officeDocument/2006/custom-properties" xmlns:vt="http://schemas.openxmlformats.org/officeDocument/2006/docPropsVTypes"/>
</file>