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a819b4712bdfba94ca334e5bfd6269df4043a3"/>
    <w:p>
      <w:pPr>
        <w:pStyle w:val="Heading1"/>
      </w:pPr>
      <w:r>
        <w:t xml:space="preserve">Laboratory Audit Report: Compliance and Operational Standards</w:t>
      </w:r>
    </w:p>
    <w:p>
      <w:pPr>
        <w:pStyle w:val="FirstParagraph"/>
      </w:pPr>
      <w:r>
        <w:rPr>
          <w:bCs/>
          <w:b/>
        </w:rPr>
        <w:t xml:space="preserve">Audit Type:</w:t>
      </w:r>
      <w:r>
        <w:t xml:space="preserve"> </w:t>
      </w:r>
      <w:r>
        <w:t xml:space="preserve">Comprehensive Laboratory Quality Assurance Audit</w:t>
      </w:r>
    </w:p>
    <w:p>
      <w:pPr>
        <w:pStyle w:val="BodyText"/>
      </w:pPr>
      <w:r>
        <w:rPr>
          <w:bCs/>
          <w:b/>
        </w:rPr>
        <w:t xml:space="preserve">Auditor Role:</w:t>
      </w:r>
      <w:r>
        <w:t xml:space="preserve"> </w:t>
      </w:r>
      <w:r>
        <w:t xml:space="preserve">Lead Technical Auditor</w:t>
      </w:r>
    </w:p>
    <w:p>
      <w:pPr>
        <w:pStyle w:val="BodyText"/>
      </w:pPr>
      <w:r>
        <w:rPr>
          <w:bCs/>
          <w:b/>
        </w:rPr>
        <w:t xml:space="preserve">Jurisdiction:</w:t>
      </w:r>
      <w:r>
        <w:t xml:space="preserve"> </w:t>
      </w:r>
      <w:r>
        <w:t xml:space="preserve">South Korea, Seoul Metropolitan Area</w:t>
      </w:r>
    </w:p>
    <w:p>
      <w:pPr>
        <w:pStyle w:val="BodyText"/>
      </w:pPr>
      <w:r>
        <w:rPr>
          <w:bCs/>
          <w:b/>
        </w:rPr>
        <w:t xml:space="preserve">Date of Audit:</w:t>
      </w:r>
      <w:r>
        <w:t xml:space="preserve"> </w:t>
      </w:r>
      <w:r>
        <w:t xml:space="preserve">October 24, 2023</w:t>
      </w:r>
    </w:p>
    <w:p>
      <w:pPr>
        <w:pStyle w:val="BodyText"/>
      </w:pPr>
      <w:r>
        <w:rPr>
          <w:bCs/>
          <w:b/>
        </w:rPr>
        <w:t xml:space="preserve">Facility Location:</w:t>
      </w:r>
      <w:r>
        <w:t xml:space="preserve"> </w:t>
      </w:r>
      <w:r>
        <w:t xml:space="preserve">Gangnam-gu, Seoul</w:t>
      </w:r>
    </w:p>
    <w:bookmarkStart w:id="20" w:name="executive-summary-and-introduction"/>
    <w:p>
      <w:pPr>
        <w:pStyle w:val="Heading2"/>
      </w:pPr>
      <w:r>
        <w:t xml:space="preserve">1. Executive Summary and Introduction</w:t>
      </w:r>
    </w:p>
    <w:p>
      <w:pPr>
        <w:pStyle w:val="FirstParagraph"/>
      </w:pPr>
      <w:r>
        <w:t xml:space="preserve">This Lab Report serves as the formal documentation of a rigorous audit conducted within a high-performance research and diagnostic laboratory situated in the bustling metropolis of South Korea, specifically in the Gangnam district of Seoul. The primary objective of this engagement was to evaluate the facility's adherence to international standards (ISO 17025) and local regulatory requirements mandated by Korean authorities. The</w:t>
      </w:r>
      <w:r>
        <w:t xml:space="preserve"> </w:t>
      </w:r>
      <w:r>
        <w:rPr>
          <w:bCs/>
          <w:b/>
        </w:rPr>
        <w:t xml:space="preserve">Auditor</w:t>
      </w:r>
      <w:r>
        <w:t xml:space="preserve"> </w:t>
      </w:r>
      <w:r>
        <w:t xml:space="preserve">responsible for this assessment has spent considerable time analyzing not only the technical infrastructure but also the cultural and operational nuances that define laboratory management in</w:t>
      </w:r>
      <w:r>
        <w:t xml:space="preserve"> </w:t>
      </w:r>
      <w:r>
        <w:rPr>
          <w:bCs/>
          <w:b/>
        </w:rPr>
        <w:t xml:space="preserve">South Korea, Seoul</w:t>
      </w:r>
      <w:r>
        <w:t xml:space="preserve">.</w:t>
      </w:r>
    </w:p>
    <w:p>
      <w:pPr>
        <w:pStyle w:val="BodyText"/>
      </w:pPr>
      <w:r>
        <w:t xml:space="preserve">The landscape of scientific inquiry and medical diagnostics in South Korea is rapidly evolving. As a global hub for technology and biotechnology, Seoul represents a critical node for pharmaceutical innovation and clinical research. Consequently, the standards applied by the</w:t>
      </w:r>
      <w:r>
        <w:t xml:space="preserve"> </w:t>
      </w:r>
      <w:r>
        <w:rPr>
          <w:bCs/>
          <w:b/>
        </w:rPr>
        <w:t xml:space="preserve">Auditor</w:t>
      </w:r>
      <w:r>
        <w:t xml:space="preserve"> </w:t>
      </w:r>
      <w:r>
        <w:t xml:space="preserve">are exceptionally high, reflecting both the rigorous expectations of international accreditation bodies and the strict domestic regulations enforced by Korean health ministries. This report details findings regarding personnel competency, equipment calibration, data integrity, and safety protocols.</w:t>
      </w:r>
    </w:p>
    <w:bookmarkEnd w:id="20"/>
    <w:bookmarkStart w:id="21" w:name="regulatory-framework-in-south-korea"/>
    <w:p>
      <w:pPr>
        <w:pStyle w:val="Heading2"/>
      </w:pPr>
      <w:r>
        <w:t xml:space="preserve">2. Regulatory Framework in South Korea</w:t>
      </w:r>
    </w:p>
    <w:p>
      <w:pPr>
        <w:pStyle w:val="FirstParagraph"/>
      </w:pPr>
      <w:r>
        <w:t xml:space="preserve">To understand the context of this audit, one must appreciate the specific regulatory environment of South Korea. Unlike many Western jurisdictions that may rely primarily on voluntary international standards, laboratories in Seoul are subject to stringent oversight by the Ministry of Food and Drug Safety (MFDS) and local municipal health offices. The</w:t>
      </w:r>
      <w:r>
        <w:t xml:space="preserve"> </w:t>
      </w:r>
      <w:r>
        <w:rPr>
          <w:bCs/>
          <w:b/>
        </w:rPr>
        <w:t xml:space="preserve">Auditor</w:t>
      </w:r>
      <w:r>
        <w:t xml:space="preserve"> </w:t>
      </w:r>
      <w:r>
        <w:t xml:space="preserve">verified that all laboratory operations align with these dual layers of compliance.</w:t>
      </w:r>
    </w:p>
    <w:p>
      <w:pPr>
        <w:pStyle w:val="BodyText"/>
      </w:pPr>
      <w:r>
        <w:t xml:space="preserve">In</w:t>
      </w:r>
      <w:r>
        <w:t xml:space="preserve"> </w:t>
      </w:r>
      <w:r>
        <w:rPr>
          <w:bCs/>
          <w:b/>
        </w:rPr>
        <w:t xml:space="preserve">South Korea, Seoul</w:t>
      </w:r>
      <w:r>
        <w:t xml:space="preserve">, there is a strong emphasis on "Digitalization" within public services. Therefore, the audit specifically examined how paper-based records have been integrated into the national electronic health data systems. The transition from traditional documentation to digital logs was a focal point of this review. The</w:t>
      </w:r>
      <w:r>
        <w:t xml:space="preserve"> </w:t>
      </w:r>
      <w:r>
        <w:rPr>
          <w:bCs/>
          <w:b/>
        </w:rPr>
        <w:t xml:space="preserve">Auditor</w:t>
      </w:r>
      <w:r>
        <w:t xml:space="preserve"> </w:t>
      </w:r>
      <w:r>
        <w:t xml:space="preserve">noted that while digital infrastructure is advanced, there remains a critical need for robust backup systems and cybersecurity measures to protect sensitive patient and research data, which are heavily guarded under Korea's Personal Information Protection Act (PIPA).</w:t>
      </w:r>
    </w:p>
    <w:bookmarkEnd w:id="21"/>
    <w:bookmarkStart w:id="22" w:name="X6a09463c101477d04d1e463d85657b3db623c97"/>
    <w:p>
      <w:pPr>
        <w:pStyle w:val="Heading2"/>
      </w:pPr>
      <w:r>
        <w:t xml:space="preserve">3. Personnel Competency and Cultural Dynamics</w:t>
      </w:r>
    </w:p>
    <w:p>
      <w:pPr>
        <w:pStyle w:val="FirstParagraph"/>
      </w:pPr>
      <w:r>
        <w:t xml:space="preserve">A significant portion of this Lab Report focuses on human resources. In the context of an audit in</w:t>
      </w:r>
      <w:r>
        <w:t xml:space="preserve"> </w:t>
      </w:r>
      <w:r>
        <w:rPr>
          <w:bCs/>
          <w:b/>
        </w:rPr>
        <w:t xml:space="preserve">South Korea, Seoul</w:t>
      </w:r>
      <w:r>
        <w:t xml:space="preserve">, cultural hierarchy plays a substantial role in laboratory operations. The concept of "Jeong" (emotional bond) and strict hierarchical structures can sometimes impact the reporting culture. However, during this audit, it was observed that younger scientists and technicians increasingly advocate for open communication regarding errors or near-misses.</w:t>
      </w:r>
    </w:p>
    <w:p>
      <w:pPr>
        <w:pStyle w:val="BodyText"/>
      </w:pPr>
      <w:r>
        <w:t xml:space="preserve">The</w:t>
      </w:r>
      <w:r>
        <w:t xml:space="preserve"> </w:t>
      </w:r>
      <w:r>
        <w:rPr>
          <w:bCs/>
          <w:b/>
        </w:rPr>
        <w:t xml:space="preserve">Auditor</w:t>
      </w:r>
      <w:r>
        <w:t xml:space="preserve"> </w:t>
      </w:r>
      <w:r>
        <w:t xml:space="preserve">conducted interviews with staff members ranging from entry-level lab assistants to senior principal investigators. Key findings include:</w:t>
      </w:r>
    </w:p>
    <w:p>
      <w:pPr>
        <w:numPr>
          <w:ilvl w:val="0"/>
          <w:numId w:val="1001"/>
        </w:numPr>
        <w:pStyle w:val="Compact"/>
      </w:pPr>
      <w:r>
        <w:rPr>
          <w:bCs/>
          <w:b/>
        </w:rPr>
        <w:t xml:space="preserve">Linguistic Precision:</w:t>
      </w:r>
      <w:r>
        <w:t xml:space="preserve"> </w:t>
      </w:r>
      <w:r>
        <w:t xml:space="preserve">While English is widely spoken in scientific communities in Seoul, local SOPs must be bilingual to ensure clarity for all staff levels. The audit identified gaps in the translation of complex safety warnings.</w:t>
      </w:r>
    </w:p>
    <w:p>
      <w:pPr>
        <w:numPr>
          <w:ilvl w:val="0"/>
          <w:numId w:val="1001"/>
        </w:numPr>
        <w:pStyle w:val="Compact"/>
      </w:pPr>
      <w:r>
        <w:rPr>
          <w:bCs/>
          <w:b/>
        </w:rPr>
        <w:t xml:space="preserve">Certification Requirements:</w:t>
      </w:r>
      <w:r>
        <w:t xml:space="preserve"> </w:t>
      </w:r>
      <w:r>
        <w:t xml:space="preserve">South Korean law requires specific certifications for handling hazardous materials and radiation. The</w:t>
      </w:r>
      <w:r>
        <w:t xml:space="preserve"> </w:t>
      </w:r>
      <w:r>
        <w:rPr>
          <w:bCs/>
          <w:b/>
        </w:rPr>
        <w:t xml:space="preserve">Auditor</w:t>
      </w:r>
      <w:r>
        <w:t xml:space="preserve"> </w:t>
      </w:r>
      <w:r>
        <w:t xml:space="preserve">verified that all personnel held valid, up-to-date licenses issued by Korean governmental bodies.</w:t>
      </w:r>
    </w:p>
    <w:p>
      <w:pPr>
        <w:numPr>
          <w:ilvl w:val="0"/>
          <w:numId w:val="1001"/>
        </w:numPr>
        <w:pStyle w:val="Compact"/>
      </w:pPr>
      <w:r>
        <w:rPr>
          <w:bCs/>
          <w:b/>
        </w:rPr>
        <w:t xml:space="preserve">Training Continuity:</w:t>
      </w:r>
      <w:r>
        <w:t xml:space="preserve"> </w:t>
      </w:r>
      <w:r>
        <w:t xml:space="preserve">There is a strong commitment to continuous professional development. The facility demonstrated a robust training matrix, ensuring that staff in Seoul remain updated on the latest international bio-safety guidelines.</w:t>
      </w:r>
    </w:p>
    <w:bookmarkEnd w:id="22"/>
    <w:bookmarkStart w:id="23" w:name="X9db7f50068351086527728de0bb2ce72f6efe26"/>
    <w:p>
      <w:pPr>
        <w:pStyle w:val="Heading2"/>
      </w:pPr>
      <w:r>
        <w:t xml:space="preserve">4. Technical Infrastructure and Equipment Calibration</w:t>
      </w:r>
    </w:p>
    <w:p>
      <w:pPr>
        <w:pStyle w:val="FirstParagraph"/>
      </w:pPr>
      <w:r>
        <w:t xml:space="preserve">The physical integrity of the laboratory was subjected to thorough scrutiny. Given that</w:t>
      </w:r>
      <w:r>
        <w:t xml:space="preserve"> </w:t>
      </w:r>
      <w:r>
        <w:rPr>
          <w:bCs/>
          <w:b/>
        </w:rPr>
        <w:t xml:space="preserve">South Korea, Seoul</w:t>
      </w:r>
      <w:r>
        <w:t xml:space="preserve">, is located in a seismically active region, the structural stability and emergency preparedness plans were reviewed extensively. The</w:t>
      </w:r>
      <w:r>
        <w:t xml:space="preserve"> </w:t>
      </w:r>
      <w:r>
        <w:rPr>
          <w:bCs/>
          <w:b/>
        </w:rPr>
        <w:t xml:space="preserve">Auditor</w:t>
      </w:r>
      <w:r>
        <w:t xml:space="preserve"> </w:t>
      </w:r>
      <w:r>
        <w:t xml:space="preserve">inspected seismic mounts for sensitive analytical instruments such as mass spectrometers and centrifuges.</w:t>
      </w:r>
    </w:p>
    <w:p>
      <w:pPr>
        <w:pStyle w:val="BodyText"/>
      </w:pPr>
      <w:r>
        <w:t xml:space="preserve">Data regarding equipment calibration was analyzed in depth. In Seoul’s fast-paced market, laboratories often face pressure to turn around samples quickly. This creates a risk of skipping preventive maintenance schedules. However, the digital log review conducted by the</w:t>
      </w:r>
      <w:r>
        <w:t xml:space="preserve"> </w:t>
      </w:r>
      <w:r>
        <w:rPr>
          <w:bCs/>
          <w:b/>
        </w:rPr>
        <w:t xml:space="preserve">Auditor</w:t>
      </w:r>
      <w:r>
        <w:t xml:space="preserve"> </w:t>
      </w:r>
      <w:r>
        <w:t xml:space="preserve">showed 98% compliance with scheduled maintenance intervals for critical instruments. Traceability of calibration standards back to the Korea Laboratory Accreditation Scheme (KLAS) was confirmed, ensuring that measurements taken in this Seoul facility are accurate and globally recognized.</w:t>
      </w:r>
    </w:p>
    <w:bookmarkEnd w:id="23"/>
    <w:bookmarkStart w:id="24" w:name="safety-and-environmental-compliance"/>
    <w:p>
      <w:pPr>
        <w:pStyle w:val="Heading2"/>
      </w:pPr>
      <w:r>
        <w:t xml:space="preserve">5. Safety and Environmental Compliance</w:t>
      </w:r>
    </w:p>
    <w:p>
      <w:pPr>
        <w:pStyle w:val="FirstParagraph"/>
      </w:pPr>
      <w:r>
        <w:t xml:space="preserve">Safety is paramount in any laboratory audit, but especially in a dense urban environment like Seoul. The Lab Report highlights the facility's waste management protocols for biological and chemical hazards. South Korea has strict environmental laws regarding waste disposal, particularly for hazardous materials that could impact the Han River or local air quality.</w:t>
      </w:r>
    </w:p>
    <w:p>
      <w:pPr>
        <w:pStyle w:val="BodyText"/>
      </w:pPr>
      <w:r>
        <w:t xml:space="preserve">The</w:t>
      </w:r>
      <w:r>
        <w:t xml:space="preserve"> </w:t>
      </w:r>
      <w:r>
        <w:rPr>
          <w:bCs/>
          <w:b/>
        </w:rPr>
        <w:t xml:space="preserve">Auditor</w:t>
      </w:r>
      <w:r>
        <w:t xml:space="preserve"> </w:t>
      </w:r>
      <w:r>
        <w:t xml:space="preserve">observed that the laboratory utilizes a third-party licensed vendor in Seoul for hazardous waste removal, with all manifests digitally tracked. Emergency evacuation drills were observed during the audit period. The response time of staff was commendable, reflecting regular training sessions that are mandatory under Korean labor standards. Furthermore, fire safety systems were tested and found fully operational, adhering to the rigorous fire codes enforced by the Seoul Metropolitan Fire &amp; Disaster Headquarters.</w:t>
      </w:r>
    </w:p>
    <w:bookmarkEnd w:id="24"/>
    <w:bookmarkStart w:id="25" w:name="data-integrity-and-quality-management"/>
    <w:p>
      <w:pPr>
        <w:pStyle w:val="Heading2"/>
      </w:pPr>
      <w:r>
        <w:t xml:space="preserve">6. Data Integrity and Quality Management</w:t>
      </w:r>
    </w:p>
    <w:p>
      <w:pPr>
        <w:pStyle w:val="FirstParagraph"/>
      </w:pPr>
      <w:r>
        <w:t xml:space="preserve">Data integrity is the cornerstone of any credible laboratory output. The</w:t>
      </w:r>
      <w:r>
        <w:t xml:space="preserve"> </w:t>
      </w:r>
      <w:r>
        <w:rPr>
          <w:bCs/>
          <w:b/>
        </w:rPr>
        <w:t xml:space="preserve">Auditor</w:t>
      </w:r>
      <w:r>
        <w:t xml:space="preserve"> </w:t>
      </w:r>
      <w:r>
        <w:t xml:space="preserve">employed ALCOA+ principles (Attributable, Legible, Contemporaneous, Original, Accurate) during this review. In</w:t>
      </w:r>
      <w:r>
        <w:t xml:space="preserve"> </w:t>
      </w:r>
      <w:r>
        <w:rPr>
          <w:bCs/>
          <w:b/>
        </w:rPr>
        <w:t xml:space="preserve">South Korea, Seoul</w:t>
      </w:r>
      <w:r>
        <w:t xml:space="preserve">, where data privacy is a paramount concern due to high digital connectivity, the audit placed significant weight on user access controls.</w:t>
      </w:r>
    </w:p>
    <w:p>
      <w:pPr>
        <w:pStyle w:val="BodyText"/>
      </w:pPr>
      <w:r>
        <w:t xml:space="preserve">The review confirmed that electronic signatures are used in compliance with 21 CFR Part 11 equivalents, which are recognized and enforced by Korean regulators. The</w:t>
      </w:r>
      <w:r>
        <w:t xml:space="preserve"> </w:t>
      </w:r>
      <w:r>
        <w:rPr>
          <w:bCs/>
          <w:b/>
        </w:rPr>
        <w:t xml:space="preserve">Auditor</w:t>
      </w:r>
      <w:r>
        <w:t xml:space="preserve"> </w:t>
      </w:r>
      <w:r>
        <w:t xml:space="preserve">tested the audit trails of the Laboratory Information Management System (LIMS). No instances of unauthorized data manipulation or deletion were found. This rigorous adherence to data integrity standards ensures that results generated in Seoul are trusted not only locally but also by international partners and regulatory agencies abroad.</w:t>
      </w:r>
    </w:p>
    <w:bookmarkEnd w:id="25"/>
    <w:bookmarkStart w:id="26" w:name="conclusion-and-recommendations"/>
    <w:p>
      <w:pPr>
        <w:pStyle w:val="Heading2"/>
      </w:pPr>
      <w:r>
        <w:t xml:space="preserve">7. Conclusion and Recommendations</w:t>
      </w:r>
    </w:p>
    <w:p>
      <w:pPr>
        <w:pStyle w:val="FirstParagraph"/>
      </w:pPr>
      <w:r>
        <w:t xml:space="preserve">In conclusion, this Lab Report affirms that the audited facility in</w:t>
      </w:r>
      <w:r>
        <w:t xml:space="preserve"> </w:t>
      </w:r>
      <w:r>
        <w:rPr>
          <w:bCs/>
          <w:b/>
        </w:rPr>
        <w:t xml:space="preserve">South Korea, Seoul</w:t>
      </w:r>
      <w:r>
        <w:t xml:space="preserve">, operates at a high standard of excellence. The combination of advanced technological infrastructure, rigorous regulatory compliance with local Korean laws, and a growing culture of transparency among scientific staff makes this laboratory a reliable entity within the global scientific community.</w:t>
      </w:r>
    </w:p>
    <w:p>
      <w:pPr>
        <w:pStyle w:val="BodyText"/>
      </w:pPr>
      <w:r>
        <w:t xml:space="preserve">The Lead</w:t>
      </w:r>
      <w:r>
        <w:t xml:space="preserve"> </w:t>
      </w:r>
      <w:r>
        <w:rPr>
          <w:bCs/>
          <w:b/>
        </w:rPr>
        <w:t xml:space="preserve">Auditor</w:t>
      </w:r>
      <w:r>
        <w:t xml:space="preserve"> </w:t>
      </w:r>
      <w:r>
        <w:t xml:space="preserve">issues the following recommendations for continuous improvement:</w:t>
      </w:r>
    </w:p>
    <w:p>
      <w:pPr>
        <w:numPr>
          <w:ilvl w:val="0"/>
          <w:numId w:val="1002"/>
        </w:numPr>
        <w:pStyle w:val="Compact"/>
      </w:pPr>
      <w:r>
        <w:rPr>
          <w:bCs/>
          <w:b/>
        </w:rPr>
        <w:t xml:space="preserve">Bilingual Documentation:</w:t>
      </w:r>
      <w:r>
        <w:t xml:space="preserve"> </w:t>
      </w:r>
      <w:r>
        <w:t xml:space="preserve">Accelerate the full translation of all Standard Operating Procedures (SOPs) to English to better support international collaborators visiting or working in Seoul.</w:t>
      </w:r>
    </w:p>
    <w:p>
      <w:pPr>
        <w:numPr>
          <w:ilvl w:val="0"/>
          <w:numId w:val="1002"/>
        </w:numPr>
        <w:pStyle w:val="Compact"/>
      </w:pPr>
      <w:r>
        <w:rPr>
          <w:bCs/>
          <w:b/>
        </w:rPr>
        <w:t xml:space="preserve">Cybersecurity Enhancement:</w:t>
      </w:r>
      <w:r>
        <w:t xml:space="preserve"> </w:t>
      </w:r>
      <w:r>
        <w:t xml:space="preserve">Invest further in cybersecurity training for staff to protect against increasingly sophisticated phishing attempts targeting scientific institutions.</w:t>
      </w:r>
    </w:p>
    <w:p>
      <w:pPr>
        <w:numPr>
          <w:ilvl w:val="0"/>
          <w:numId w:val="1002"/>
        </w:numPr>
        <w:pStyle w:val="Compact"/>
      </w:pPr>
      <w:r>
        <w:rPr>
          <w:bCs/>
          <w:b/>
        </w:rPr>
        <w:t xml:space="preserve">Sustainability Initiatives:</w:t>
      </w:r>
      <w:r>
        <w:t xml:space="preserve"> </w:t>
      </w:r>
      <w:r>
        <w:t xml:space="preserve">Given Seoul’s "Green Capital" initiative, consider adopting more sustainable waste reduction practices to align with municipal environmental goals.</w:t>
      </w:r>
    </w:p>
    <w:p>
      <w:pPr>
        <w:pStyle w:val="FirstParagraph"/>
      </w:pPr>
      <w:r>
        <w:t xml:space="preserve">This audit underscores the importance of maintaining rigorous standards in any laboratory setting, regardless of location. However, it also highlights that adapting audit methodologies to local cultural and regulatory contexts—specifically in the dynamic environment of</w:t>
      </w:r>
      <w:r>
        <w:t xml:space="preserve"> </w:t>
      </w:r>
      <w:r>
        <w:rPr>
          <w:bCs/>
          <w:b/>
        </w:rPr>
        <w:t xml:space="preserve">South Korea, Seoul</w:t>
      </w:r>
      <w:r>
        <w:t xml:space="preserve">—is essential for a successful and meaningful assessment. The facility has demonstrated its commitment to quality, safety, and integrity.</w:t>
      </w:r>
    </w:p>
    <w:p>
      <w:pPr>
        <w:pStyle w:val="BodyText"/>
      </w:pPr>
      <w:r>
        <w:rPr>
          <w:bCs/>
          <w:b/>
        </w:rPr>
        <w:t xml:space="preserve">Auditor Signature:</w:t>
      </w:r>
    </w:p>
    <w:p>
      <w:pPr>
        <w:pStyle w:val="BodyText"/>
      </w:pPr>
      <w:r>
        <w:br/>
      </w:r>
      <w:r>
        <w:br/>
      </w:r>
      <w:r>
        <w:br/>
      </w:r>
    </w:p>
    <w:p>
      <w:pPr>
        <w:pStyle w:val="BodyText"/>
      </w:pPr>
      <w:r>
        <w:t xml:space="preserve">Jane Doe, Ph.D., CQA</w:t>
      </w:r>
    </w:p>
    <w:p>
      <w:pPr>
        <w:pStyle w:val="BodyText"/>
      </w:pPr>
      <w:r>
        <w:t xml:space="preserve">Certified Quality Auditor</w:t>
      </w:r>
    </w:p>
    <w:p>
      <w:pPr>
        <w:pStyle w:val="BodyText"/>
      </w:pPr>
      <w:r>
        <w:t xml:space="preserve">Date: October 24,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2026-07-30T02:21:59Z</dcterms:created>
  <dcterms:modified xsi:type="dcterms:W3CDTF">2026-07-30T02:21:59Z</dcterms:modified>
</cp:coreProperties>
</file>

<file path=docProps/custom.xml><?xml version="1.0" encoding="utf-8"?>
<Properties xmlns="http://schemas.openxmlformats.org/officeDocument/2006/custom-properties" xmlns:vt="http://schemas.openxmlformats.org/officeDocument/2006/docPropsVTypes"/>
</file>