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Compliance</w:t>
      </w:r>
      <w:r>
        <w:t xml:space="preserve"> </w:t>
      </w:r>
      <w:r>
        <w:t xml:space="preserve">and</w:t>
      </w:r>
      <w:r>
        <w:t xml:space="preserve"> </w:t>
      </w:r>
      <w:r>
        <w:t xml:space="preserve">Operational</w:t>
      </w:r>
      <w:r>
        <w:t xml:space="preserve"> </w:t>
      </w:r>
      <w:r>
        <w:t xml:space="preserve">Audit</w:t>
      </w:r>
      <w:r>
        <w:t xml:space="preserve"> </w:t>
      </w:r>
      <w:r>
        <w:t xml:space="preserve">Lab</w:t>
      </w:r>
      <w:r>
        <w:t xml:space="preserve"> </w:t>
      </w:r>
      <w:r>
        <w:t xml:space="preserve">Report:</w:t>
      </w:r>
      <w:r>
        <w:t xml:space="preserve"> </w:t>
      </w:r>
      <w:r>
        <w:t xml:space="preserve">Spain</w:t>
      </w:r>
      <w:r>
        <w:t xml:space="preserve"> </w:t>
      </w:r>
      <w:r>
        <w:t xml:space="preserve">Valencia</w:t>
      </w:r>
    </w:p>
    <w:bookmarkStart w:id="31" w:name="X9eea2712cda44d6c56392fa2005aa9b474a0fa8"/>
    <w:p>
      <w:pPr>
        <w:pStyle w:val="Heading1"/>
      </w:pPr>
      <w:r>
        <w:t xml:space="preserve">Laboratory Report on Corporate Auditing Standards</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Spain Valencia</w:t>
      </w:r>
      <w:r>
        <w:br/>
      </w:r>
      <w:r>
        <w:rPr>
          <w:bCs/>
          <w:b/>
        </w:rPr>
        <w:t xml:space="preserve">Type of Lab Report:</w:t>
      </w:r>
      <w:r>
        <w:t xml:space="preserve">Auditor Certification and Compliance Verification</w:t>
      </w:r>
    </w:p>
    <w:bookmarkStart w:id="20" w:name="introduction-and-scope"/>
    <w:p>
      <w:pPr>
        <w:pStyle w:val="Heading2"/>
      </w:pPr>
      <w:r>
        <w:t xml:space="preserve">1. Introduction and Scope</w:t>
      </w:r>
    </w:p>
    <w:p>
      <w:pPr>
        <w:pStyle w:val="FirstParagraph"/>
      </w:pPr>
      <w:r>
        <w:t xml:space="preserve">This Lab Report serves as a comprehensive documentation of the auditing procedures, regulatory compliance checks, and operational evaluations conducted within the jurisdiction of Spain Valencia. The primary objective of this laboratory-style audit is to verify that all financial, administrative, and tax-related processes adhere strictly to both local Valencian municipal regulations and broader Spanish national laws. As an</w:t>
      </w:r>
      <w:r>
        <w:t xml:space="preserve"> </w:t>
      </w:r>
      <w:r>
        <w:rPr>
          <w:bCs/>
          <w:b/>
        </w:rPr>
        <w:t xml:space="preserve">Auditor</w:t>
      </w:r>
      <w:r>
        <w:t xml:space="preserve">, the responsibility is not merely to inspect numbers but to ensure that the structural integrity of corporate governance in this specific geographic region meets the rigorous demands of modern European business standards.</w:t>
      </w:r>
    </w:p>
    <w:p>
      <w:pPr>
        <w:pStyle w:val="BodyText"/>
      </w:pPr>
      <w:r>
        <w:t xml:space="preserve">The relevance of this report is anchored in the unique economic landscape of Spain Valencia, a region known for its robust agricultural exports, growing tourism sector, and complex regulatory framework. The term "Lab Report" is used here metaphorically to indicate a systematic, experimental approach to testing compliance variables against legal constants. Every procedure detailed below was executed with the precision of a scientific experiment, ensuring that the</w:t>
      </w:r>
      <w:r>
        <w:t xml:space="preserve"> </w:t>
      </w:r>
      <w:r>
        <w:rPr>
          <w:bCs/>
          <w:b/>
        </w:rPr>
        <w:t xml:space="preserve">Auditor</w:t>
      </w:r>
      <w:r>
        <w:t xml:space="preserve"> </w:t>
      </w:r>
      <w:r>
        <w:t xml:space="preserve">can draw definitive conclusions regarding the entity's standing in Spain Valencia.</w:t>
      </w:r>
    </w:p>
    <w:bookmarkEnd w:id="20"/>
    <w:bookmarkStart w:id="21" w:name="methodology-and-regulatory-framework"/>
    <w:p>
      <w:pPr>
        <w:pStyle w:val="Heading2"/>
      </w:pPr>
      <w:r>
        <w:t xml:space="preserve">2. Methodology and Regulatory Framework</w:t>
      </w:r>
    </w:p>
    <w:p>
      <w:pPr>
        <w:pStyle w:val="FirstParagraph"/>
      </w:pPr>
      <w:r>
        <w:t xml:space="preserve">The auditing process for this Lab Report was guided by the General Accounting Plan (Plan General de Contabilidad) of Spain, alongside specific decrees issued by the Valencian Regional Government (Generalitat Valenciana). The methodology involved a tripartite verification system:</w:t>
      </w:r>
    </w:p>
    <w:p>
      <w:pPr>
        <w:numPr>
          <w:ilvl w:val="0"/>
          <w:numId w:val="1001"/>
        </w:numPr>
        <w:pStyle w:val="Compact"/>
      </w:pPr>
      <w:r>
        <w:rPr>
          <w:bCs/>
          <w:b/>
        </w:rPr>
        <w:t xml:space="preserve">Documentary Analysis:</w:t>
      </w:r>
      <w:r>
        <w:t xml:space="preserve"> </w:t>
      </w:r>
      <w:r>
        <w:t xml:space="preserve">A thorough review of invoices, contracts, and payroll records to ensure alignment with Spanish tax laws.</w:t>
      </w:r>
    </w:p>
    <w:p>
      <w:pPr>
        <w:numPr>
          <w:ilvl w:val="0"/>
          <w:numId w:val="1001"/>
        </w:numPr>
        <w:pStyle w:val="Compact"/>
      </w:pPr>
      <w:r>
        <w:rPr>
          <w:bCs/>
          <w:b/>
        </w:rPr>
        <w:t xml:space="preserve">Digital Forensics:</w:t>
      </w:r>
    </w:p>
    <w:p>
      <w:pPr>
        <w:numPr>
          <w:ilvl w:val="0"/>
          <w:numId w:val="1001"/>
        </w:numPr>
        <w:pStyle w:val="Compact"/>
      </w:pPr>
      <w:r>
        <w:rPr>
          <w:bCs/>
          <w:b/>
        </w:rPr>
        <w:t xml:space="preserve">Physical Verification:</w:t>
      </w:r>
      <w:r>
        <w:t xml:space="preserve"> </w:t>
      </w:r>
      <w:r>
        <w:t xml:space="preserve">On-site inspection of assets located within the Spain Valencia operational hubs.</w:t>
      </w:r>
    </w:p>
    <w:p>
      <w:pPr>
        <w:pStyle w:val="FirstParagraph"/>
      </w:pPr>
      <w:r>
        <w:t xml:space="preserve">The role of the</w:t>
      </w:r>
      <w:r>
        <w:t xml:space="preserve"> </w:t>
      </w:r>
      <w:r>
        <w:rPr>
          <w:bCs/>
          <w:b/>
        </w:rPr>
        <w:t xml:space="preserve">Auditor</w:t>
      </w:r>
      <w:r>
        <w:t xml:space="preserve"> </w:t>
      </w:r>
      <w:r>
        <w:t xml:space="preserve">here is critical. Unlike a passive observer, the Auditor acts as an active investigator, cross-referencing local Valencian municipal tax codes with national corporate tax requirements. This dual-layered approach ensures that no regulatory loophole regarding location-specific incentives or obligations in Spain Valencia is overlooked.</w:t>
      </w:r>
    </w:p>
    <w:bookmarkEnd w:id="21"/>
    <w:bookmarkStart w:id="24" w:name="findings-financial-and-tax-compliance"/>
    <w:p>
      <w:pPr>
        <w:pStyle w:val="Heading2"/>
      </w:pPr>
      <w:r>
        <w:t xml:space="preserve">3. Findings: Financial and Tax Compliance</w:t>
      </w:r>
    </w:p>
    <w:p>
      <w:pPr>
        <w:pStyle w:val="FirstParagraph"/>
      </w:pPr>
      <w:r>
        <w:t xml:space="preserve">The core findings of this Lab Report indicate a high degree of compliance with the initial testing parameters. The</w:t>
      </w:r>
      <w:r>
        <w:t xml:space="preserve"> </w:t>
      </w:r>
      <w:r>
        <w:rPr>
          <w:bCs/>
          <w:b/>
        </w:rPr>
        <w:t xml:space="preserve">Auditor</w:t>
      </w:r>
      <w:r>
        <w:t xml:space="preserve"> </w:t>
      </w:r>
      <w:r>
        <w:t xml:space="preserve">identified that the entity has successfully integrated the mandatory digital invoicing requirements (Ley de Factura Electrónica) which have become increasingly strict in recent years across Spain Valencia.</w:t>
      </w:r>
    </w:p>
    <w:bookmarkStart w:id="22" w:name="value-added-tax-vat-analysis"/>
    <w:p>
      <w:pPr>
        <w:pStyle w:val="Heading3"/>
      </w:pPr>
      <w:r>
        <w:t xml:space="preserve">3.1 Value Added Tax (VAT) Analysis</w:t>
      </w:r>
    </w:p>
    <w:p>
      <w:pPr>
        <w:pStyle w:val="FirstParagraph"/>
      </w:pPr>
      <w:r>
        <w:t xml:space="preserve">A significant portion of the audit focused on VAT (IVA) declarations. The Lab Report data reveals that all intra-community transactions were correctly reported to the Spanish Tax Agency (Agencia Tributaria). Furthermore, the specific reduced VAT rates applicable to certain goods and services in Spain Valencia—often dictated by regional cultural or agricultural exceptions—were applied accurately. The Auditor verified these applications against a database of approved regional exemptions, ensuring that the entity did not over-claim benefits nor under-report liabilities.</w:t>
      </w:r>
    </w:p>
    <w:bookmarkEnd w:id="22"/>
    <w:bookmarkStart w:id="23" w:name="corporate-taxation"/>
    <w:p>
      <w:pPr>
        <w:pStyle w:val="Heading3"/>
      </w:pPr>
      <w:r>
        <w:t xml:space="preserve">3.2 Corporate Taxation</w:t>
      </w:r>
    </w:p>
    <w:p>
      <w:pPr>
        <w:pStyle w:val="FirstParagraph"/>
      </w:pPr>
      <w:r>
        <w:t xml:space="preserve">The corporate tax calculation was reviewed for adherence to the 25% standard rate applicable in Spain Valencia, with adjustments for small and medium-sized enterprise (SME) incentives where applicable. The Lab Report confirms that depreciation schedules for assets located in Valencian industrial parks comply with the accelerated depreciation allowances granted by regional development grants.</w:t>
      </w:r>
    </w:p>
    <w:bookmarkEnd w:id="23"/>
    <w:bookmarkEnd w:id="24"/>
    <w:bookmarkStart w:id="27" w:name="operational-and-labor-law-compliance"/>
    <w:p>
      <w:pPr>
        <w:pStyle w:val="Heading2"/>
      </w:pPr>
      <w:r>
        <w:t xml:space="preserve">4. Operational and Labor Law Compliance</w:t>
      </w:r>
    </w:p>
    <w:p>
      <w:pPr>
        <w:pStyle w:val="FirstParagraph"/>
      </w:pPr>
      <w:r>
        <w:t xml:space="preserve">Beyond finances, the Lab Report extensively covers labor law compliance, a critical area in Spain Valencia due to the strong influence of regional labor unions and specific Valencian employment regulations.</w:t>
      </w:r>
    </w:p>
    <w:bookmarkStart w:id="25" w:name="payroll-verification"/>
    <w:p>
      <w:pPr>
        <w:pStyle w:val="Heading3"/>
      </w:pPr>
      <w:r>
        <w:t xml:space="preserve">4.1 Payroll Verification</w:t>
      </w:r>
    </w:p>
    <w:p>
      <w:pPr>
        <w:pStyle w:val="FirstParagraph"/>
      </w:pPr>
      <w:r>
        <w:t xml:space="preserve">The Auditor examined payroll records to ensure that all employees received compensation in accordance with the Collective Bargaining Agreements (Convenios Colectivos) relevant to their industry in Spain Valencia. Special attention was paid to overtime calculations, holiday accruals, and social security contributions. The Lab Report highlights that the entity is fully compliant with the "Registro de Jornada" (working hours registration) mandatory decree enforced by the Spanish government.</w:t>
      </w:r>
    </w:p>
    <w:bookmarkEnd w:id="25"/>
    <w:bookmarkStart w:id="26" w:name="health-and-safety-regulations"/>
    <w:p>
      <w:pPr>
        <w:pStyle w:val="Heading3"/>
      </w:pPr>
      <w:r>
        <w:t xml:space="preserve">4.2 Health and Safety Regulations</w:t>
      </w:r>
    </w:p>
    <w:p>
      <w:pPr>
        <w:pStyle w:val="FirstParagraph"/>
      </w:pPr>
      <w:r>
        <w:t xml:space="preserve">In alignment with Spanish Labor Risk Prevention laws, the Auditor verified that safety training records were up to date. This is particularly relevant for entities operating in industrial zones common in Spain Valencia, such as the metropolitan area of Alicante or the industrial sectors near Valencia city.</w:t>
      </w:r>
    </w:p>
    <w:bookmarkEnd w:id="26"/>
    <w:bookmarkEnd w:id="27"/>
    <w:bookmarkStart w:id="28" w:name="X4305d94061d842c4387e396935c2cc9753e7019"/>
    <w:p>
      <w:pPr>
        <w:pStyle w:val="Heading2"/>
      </w:pPr>
      <w:r>
        <w:t xml:space="preserve">5. Regional Specificities: The Spain Valencia Context</w:t>
      </w:r>
    </w:p>
    <w:p>
      <w:pPr>
        <w:pStyle w:val="FirstParagraph"/>
      </w:pPr>
      <w:r>
        <w:t xml:space="preserve">This section of the Lab Report addresses factors unique to Spain Valencia. The region has distinct cultural and administrative nuances that an external Auditor must navigate with precision.</w:t>
      </w:r>
    </w:p>
    <w:p>
      <w:pPr>
        <w:numPr>
          <w:ilvl w:val="0"/>
          <w:numId w:val="1002"/>
        </w:numPr>
        <w:pStyle w:val="Compact"/>
      </w:pPr>
      <w:r>
        <w:rPr>
          <w:bCs/>
          <w:b/>
        </w:rPr>
        <w:t xml:space="preserve">Linguistic Requirements:</w:t>
      </w:r>
      <w:r>
        <w:t xml:space="preserve"> </w:t>
      </w:r>
      <w:r>
        <w:t xml:space="preserve">While Spanish is the official language, Catalan/Valencian is co-official in this region. The Auditor confirmed that all public-facing documents, internal communications where required by law, and labor contracts were available in Valencian/Catalan as mandated by regional linguistic normalization laws.</w:t>
      </w:r>
    </w:p>
    <w:p>
      <w:pPr>
        <w:numPr>
          <w:ilvl w:val="0"/>
          <w:numId w:val="1002"/>
        </w:numPr>
        <w:pStyle w:val="Compact"/>
      </w:pPr>
      <w:r>
        <w:rPr>
          <w:bCs/>
          <w:b/>
        </w:rPr>
        <w:t xml:space="preserve">Environmental Compliance:</w:t>
      </w:r>
      <w:r>
        <w:t xml:space="preserve"> </w:t>
      </w:r>
      <w:r>
        <w:t xml:space="preserve">Given Spain Valencia's focus on sustainable tourism and agriculture, strict adherence to environmental protection regulations is enforced. The Lab Report details checks conducted on waste management protocols and carbon footprint reporting, ensuring the entity meets the sustainability goals set by the European Union and implemented locally in Spain Valencia.</w:t>
      </w:r>
    </w:p>
    <w:p>
      <w:pPr>
        <w:numPr>
          <w:ilvl w:val="0"/>
          <w:numId w:val="1002"/>
        </w:numPr>
        <w:pStyle w:val="Compact"/>
      </w:pPr>
      <w:r>
        <w:rPr>
          <w:bCs/>
          <w:b/>
        </w:rPr>
        <w:t xml:space="preserve">Municipal Licenses:</w:t>
      </w:r>
      <w:r>
        <w:t xml:space="preserve"> </w:t>
      </w:r>
      <w:r>
        <w:t xml:space="preserve">The Auditor verified that all business licenses issued by local town councils within Spain Valencia were valid, renewed, and properly displayed.</w:t>
      </w:r>
    </w:p>
    <w:bookmarkEnd w:id="28"/>
    <w:bookmarkStart w:id="29" w:name="risk-assessment-and-mitigation"/>
    <w:p>
      <w:pPr>
        <w:pStyle w:val="Heading2"/>
      </w:pPr>
      <w:r>
        <w:t xml:space="preserve">6. Risk Assessment and Mitigation</w:t>
      </w:r>
    </w:p>
    <w:p>
      <w:pPr>
        <w:pStyle w:val="FirstParagraph"/>
      </w:pPr>
      <w:r>
        <w:t xml:space="preserve">The Lab Report concludes with a risk assessment matrix. The Auditor identified low financial risk but moderate operational risk related to rapid changes in regional labor legislation in Spain Valencia. It is recommended that the entity establish a quarterly review cycle, overseen by the designated internal</w:t>
      </w:r>
      <w:r>
        <w:t xml:space="preserve"> </w:t>
      </w:r>
      <w:r>
        <w:rPr>
          <w:bCs/>
          <w:b/>
        </w:rPr>
        <w:t xml:space="preserve">Auditor</w:t>
      </w:r>
      <w:r>
        <w:t xml:space="preserve">, to stay ahead of regulatory updates.</w:t>
      </w:r>
    </w:p>
    <w:p>
      <w:pPr>
        <w:pStyle w:val="BodyText"/>
      </w:pPr>
      <w:r>
        <w:t xml:space="preserve">The primary recommendation is to invest in localized audit software that automatically updates with Valencian tax code changes, thereby reducing the manual burden on the auditing team and ensuring continuous compliance in Spain Valencia.</w:t>
      </w:r>
    </w:p>
    <w:bookmarkEnd w:id="29"/>
    <w:bookmarkStart w:id="30" w:name="conclusion"/>
    <w:p>
      <w:pPr>
        <w:pStyle w:val="Heading2"/>
      </w:pPr>
      <w:r>
        <w:t xml:space="preserve">7. Conclusion</w:t>
      </w:r>
    </w:p>
    <w:p>
      <w:pPr>
        <w:pStyle w:val="FirstParagraph"/>
      </w:pPr>
      <w:r>
        <w:t xml:space="preserve">In conclusion, this Lab Report affirms that the entity under review has maintained a robust standard of integrity, accuracy, and regulatory adherence. The systematic approach taken by the Auditor provides a clear evidentiary trail confirming compliance with both national Spanish laws and specific regional mandates in Spain Valencia.</w:t>
      </w:r>
    </w:p>
    <w:p>
      <w:pPr>
        <w:pStyle w:val="BodyText"/>
      </w:pPr>
      <w:r>
        <w:t xml:space="preserve">The term "Lab Report" in this context signifies more than just a summary; it represents a controlled, verified assessment of corporate health. As regulations in Spain Valencia continue to evolve, particularly regarding digitalization and environmental sustainability, the role of the Auditor remains pivotal. This document serves as a baseline for future audits and a testament to the entity's commitment to transparency.</w:t>
      </w:r>
    </w:p>
    <w:p>
      <w:pPr>
        <w:pStyle w:val="BodyText"/>
      </w:pPr>
      <w:r>
        <w:t xml:space="preserve">It is imperative that all stakeholders recognize that maintaining compliance in Spain Valencia is an ongoing process requiring vigilant oversight by qualified professionals. The findings herein are valid based on data available at the time of the audit and should be updated as new regulatory frameworks emerge within the Spanish Valencian legal landscape.</w:t>
      </w:r>
    </w:p>
    <w:bookmarkEnd w:id="30"/>
    <w:p>
      <w:pPr>
        <w:pStyle w:val="BodyText"/>
      </w:pPr>
      <w:r>
        <w:rPr>
          <w:iCs/>
          <w:i/>
        </w:rPr>
        <w:t xml:space="preserve">This Lab Report was generated for internal compliance review purposes. All references to "Auditor", "Spain Valencia", and specific regulatory bodies are based on current legal frameworks as of the publication date.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and Operational Audit Lab Report: Spain Valencia</dc:title>
  <dc:creator/>
  <dc:language>en</dc:language>
  <cp:keywords/>
  <dcterms:created xsi:type="dcterms:W3CDTF">2026-07-29T09:39:06Z</dcterms:created>
  <dcterms:modified xsi:type="dcterms:W3CDTF">2026-07-29T09:39:06Z</dcterms:modified>
</cp:coreProperties>
</file>

<file path=docProps/custom.xml><?xml version="1.0" encoding="utf-8"?>
<Properties xmlns="http://schemas.openxmlformats.org/officeDocument/2006/custom-properties" xmlns:vt="http://schemas.openxmlformats.org/officeDocument/2006/docPropsVTypes"/>
</file>