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Sudan</w:t>
      </w:r>
      <w:r>
        <w:t xml:space="preserve"> </w:t>
      </w:r>
      <w:r>
        <w:t xml:space="preserve">Khartoum</w:t>
      </w:r>
    </w:p>
    <w:bookmarkStart w:id="30" w:name="X39521e310482c60a074e8ebeaf99f6c89648324"/>
    <w:p>
      <w:pPr>
        <w:pStyle w:val="Heading1"/>
      </w:pPr>
      <w:r>
        <w:t xml:space="preserve">Laboratory Report on Auditor Methodologies and Compliance Frameworks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Audit Committee</w:t>
      </w:r>
      <w:r>
        <w:br/>
      </w:r>
    </w:p>
    <w:p>
      <w:pPr>
        <w:pStyle w:val="BodyText"/>
      </w:pPr>
      <w:r>
        <w:t xml:space="preserve">From:: Lead Research Analyst</w:t>
      </w:r>
      <w:r>
        <w:br/>
      </w:r>
    </w:p>
    <w:p>
      <w:pPr>
        <w:pStyle w:val="BodyText"/>
      </w:pPr>
      <w:r>
        <w:rPr>
          <w:iCs/>
          <w:i/>
          <w:u w:val="single"/>
        </w:rPr>
        <w:t xml:space="preserve">Evaluation of Auditor</w:t>
      </w:r>
      <w:r>
        <w:t xml:space="preserve">:</w:t>
      </w:r>
      <w:r>
        <w:t xml:space="preserve"> </w:t>
      </w:r>
      <w:r>
        <w:t xml:space="preserve">Auditor</w:t>
      </w:r>
      <w:r>
        <w:br/>
      </w:r>
    </w:p>
    <w:p>
      <w:pPr>
        <w:pStyle w:val="BodyText"/>
      </w:pPr>
      <w:r>
        <w:rPr>
          <w:u w:val="single"/>
        </w:rPr>
        <w:t xml:space="preserve">Jurisdictional Context:</w:t>
      </w:r>
      <w:r>
        <w:t xml:space="preserve">:</w:t>
      </w:r>
      <w:r>
        <w:t xml:space="preserve"> </w:t>
      </w:r>
      <w:r>
        <w:rPr>
          <w:bCs/>
          <w:b/>
        </w:rPr>
        <w:t xml:space="preserve">Sudan Khartoum</w:t>
      </w:r>
    </w:p>
    <w:bookmarkStart w:id="20" w:name="executive-summary-and-introduction"/>
    <w:p>
      <w:pPr>
        <w:pStyle w:val="Heading2"/>
      </w:pPr>
      <w:r>
        <w:t xml:space="preserve">1. Executive Summary and Introduction</w:t>
      </w:r>
    </w:p>
    <w:p>
      <w:pPr>
        <w:pStyle w:val="FirstParagraph"/>
      </w:pPr>
      <w:r>
        <w:t xml:space="preserve">The purpose of this laboratory report is to conduct a comprehensive examination of the role, responsibilities, and operational challenges faced by an</w:t>
      </w:r>
      <w:r>
        <w:t xml:space="preserve"> </w:t>
      </w:r>
      <w:r>
        <w:rPr>
          <w:bCs/>
          <w:b/>
        </w:rPr>
        <w:t xml:space="preserve">Auditor</w:t>
      </w:r>
      <w:r>
        <w:t xml:space="preserve"> </w:t>
      </w:r>
      <w:r>
        <w:t xml:space="preserve">within the specific geographical and economic context of</w:t>
      </w:r>
      <w:r>
        <w:t xml:space="preserve"> </w:t>
      </w:r>
      <w:r>
        <w:rPr>
          <w:bCs/>
          <w:b/>
        </w:rPr>
        <w:t xml:space="preserve">Sudan Khartoum</w:t>
      </w:r>
      <w:r>
        <w:t xml:space="preserve">. As a critical hub for commerce and governance in East Africa, Sudan's capital city presents unique variables that influence financial integrity, regulatory compliance, and corporate transparency. This document serves as a theoretical laboratory analysis of how an independent</w:t>
      </w:r>
      <w:r>
        <w:t xml:space="preserve"> </w:t>
      </w:r>
      <w:r>
        <w:rPr>
          <w:bCs/>
          <w:b/>
        </w:rPr>
        <w:t xml:space="preserve">Auditor</w:t>
      </w:r>
      <w:r>
        <w:t xml:space="preserve"> </w:t>
      </w:r>
      <w:r>
        <w:t xml:space="preserve">must adapt standard international auditing principles to the local realities of</w:t>
      </w:r>
      <w:r>
        <w:t xml:space="preserve"> </w:t>
      </w:r>
      <w:r>
        <w:rPr>
          <w:bCs/>
          <w:b/>
        </w:rPr>
        <w:t xml:space="preserve">Sudan Khartoum</w:t>
      </w:r>
      <w:r>
        <w:t xml:space="preserve">.</w:t>
      </w:r>
    </w:p>
    <w:p>
      <w:pPr>
        <w:pStyle w:val="BodyText"/>
      </w:pPr>
      <w:r>
        <w:t xml:space="preserve">The central thesis of this report is that the efficacy of an</w:t>
      </w:r>
    </w:p>
    <w:p>
      <w:pPr>
        <w:pStyle w:val="BodyText"/>
      </w:pPr>
      <w:r>
        <w:t xml:space="preserve">Auditor in this region is not solely determined by technical proficiency but also by their ability to navigate complex regulatory environments, understand local cultural business practices, and address infrastructural limitations. This report dissects these factors to provide a holistic view of auditing standards applicable to</w:t>
      </w:r>
      <w:r>
        <w:t xml:space="preserve"> </w:t>
      </w:r>
      <w:r>
        <w:rPr>
          <w:bCs/>
          <w:b/>
        </w:rPr>
        <w:t xml:space="preserve">Sudan Khartoum</w:t>
      </w:r>
      <w:r>
        <w:t xml:space="preserve">.</w:t>
      </w:r>
    </w:p>
    <w:bookmarkEnd w:id="20"/>
    <w:bookmarkStart w:id="21" w:name="Xca322f10206a0c4956d76449016770174df9e1a"/>
    <w:p>
      <w:pPr>
        <w:pStyle w:val="Heading2"/>
      </w:pPr>
      <w:r>
        <w:t xml:space="preserve">2. The Role and Definition of the Auditor in this Context</w:t>
      </w:r>
    </w:p>
    <w:p>
      <w:pPr>
        <w:pStyle w:val="FirstParagraph"/>
      </w:pPr>
      <w:r>
        <w:t xml:space="preserve">To properly analyze the situation in</w:t>
      </w:r>
      <w:r>
        <w:t xml:space="preserve"> </w:t>
      </w:r>
      <w:r>
        <w:rPr>
          <w:bCs/>
          <w:b/>
        </w:rPr>
        <w:t xml:space="preserve">Sudan Khartoum</w:t>
      </w:r>
      <w:r>
        <w:t xml:space="preserve">, one must first define the core function of an</w:t>
      </w:r>
    </w:p>
    <w:p>
      <w:pPr>
        <w:pStyle w:val="BodyText"/>
      </w:pPr>
      <w:r>
        <w:t xml:space="preserve">Auditor. An auditor acts as an independent examiner who reviews financial statements, internal controls, and operational processes to ensure accuracy and compliance. In the context of a developing economy like Sudan, the role expands beyond mere verification. The</w:t>
      </w:r>
    </w:p>
    <w:p>
      <w:pPr>
        <w:pStyle w:val="BodyText"/>
      </w:pPr>
      <w:r>
        <w:t xml:space="preserve">Auditor becomes a guardian of stakeholder trust in an environment where market confidence can be fragile.</w:t>
      </w:r>
    </w:p>
    <w:p>
      <w:pPr>
        <w:pStyle w:val="BodyText"/>
      </w:pPr>
      <w:r>
        <w:t xml:space="preserve">In</w:t>
      </w:r>
      <w:r>
        <w:t xml:space="preserve"> </w:t>
      </w:r>
      <w:r>
        <w:rPr>
          <w:bCs/>
          <w:b/>
        </w:rPr>
        <w:t xml:space="preserve">Sudan Khartoum</w:t>
      </w:r>
      <w:r>
        <w:t xml:space="preserve">, the demand for rigorous auditing has increased due to international partnerships, foreign direct investment requirements, and the need for local regulatory compliance. The modern</w:t>
      </w:r>
    </w:p>
    <w:p>
      <w:pPr>
        <w:pStyle w:val="BodyText"/>
      </w:pPr>
      <w:r>
        <w:t xml:space="preserve">Auditor in this region must possess a dual competency: mastery of International Standards on Auditing (ISA) and a nuanced understanding of Sudanese Commercial Companies Law. Without this dual approach, an audit performed in</w:t>
      </w:r>
      <w:r>
        <w:t xml:space="preserve"> </w:t>
      </w:r>
      <w:r>
        <w:rPr>
          <w:bCs/>
          <w:b/>
        </w:rPr>
        <w:t xml:space="preserve">Sudan Khartoum</w:t>
      </w:r>
      <w:r>
        <w:t xml:space="preserve"> </w:t>
      </w:r>
      <w:r>
        <w:t xml:space="preserve">risks being either irrelevant to local laws or non-compliant with global expectations.</w:t>
      </w:r>
    </w:p>
    <w:bookmarkEnd w:id="21"/>
    <w:bookmarkStart w:id="22" w:name="X30aa378b84949e73937d293a18777aa93c867ed"/>
    <w:p>
      <w:pPr>
        <w:pStyle w:val="Heading2"/>
      </w:pPr>
      <w:r>
        <w:t xml:space="preserve">3. Regulatory Framework and Legal Environment in Sudan Khartoum</w:t>
      </w:r>
    </w:p>
    <w:p>
      <w:pPr>
        <w:pStyle w:val="FirstParagraph"/>
      </w:pPr>
      <w:r>
        <w:rPr>
          <w:bCs/>
          <w:b/>
        </w:rPr>
        <w:t xml:space="preserve">Note:</w:t>
      </w:r>
      <w:r>
        <w:t xml:space="preserve"> </w:t>
      </w:r>
      <w:r>
        <w:t xml:space="preserve">The legal landscape in</w:t>
      </w:r>
      <w:r>
        <w:t xml:space="preserve"> </w:t>
      </w:r>
      <w:r>
        <w:rPr>
          <w:bCs/>
          <w:b/>
        </w:rPr>
        <w:t xml:space="preserve">Sudan Khartoum</w:t>
      </w:r>
      <w:r>
        <w:t xml:space="preserve"> </w:t>
      </w:r>
      <w:r>
        <w:t xml:space="preserve">is evolving rapidly. Auditors must remain vigilant regarding changes in banking regulations, tax codes, and corporate governance requirements issued by local authorities.</w:t>
      </w:r>
    </w:p>
    <w:p>
      <w:pPr>
        <w:pStyle w:val="BodyText"/>
      </w:pPr>
      <w:r>
        <w:t xml:space="preserve">The operational environment for an auditor is heavily dictated by the regulatory framework of</w:t>
      </w:r>
      <w:r>
        <w:t xml:space="preserve"> </w:t>
      </w:r>
      <w:r>
        <w:rPr>
          <w:bCs/>
          <w:b/>
        </w:rPr>
        <w:t xml:space="preserve">Sudan Khartoum</w:t>
      </w:r>
      <w:r>
        <w:t xml:space="preserve">. Historically, Sudan has undergone significant legislative reforms aimed at aligning its financial sector with international norms. However, implementation gaps often exist between written law and practical enforcement. An effective</w:t>
      </w:r>
    </w:p>
    <w:p>
      <w:pPr>
        <w:pStyle w:val="BodyText"/>
      </w:pPr>
      <w:r>
        <w:t xml:space="preserve">Auditor must conduct a thorough risk assessment to determine the extent to which local regulations are enforced.</w:t>
      </w:r>
    </w:p>
    <w:p>
      <w:pPr>
        <w:numPr>
          <w:ilvl w:val="0"/>
          <w:numId w:val="1001"/>
        </w:numPr>
        <w:pStyle w:val="Compact"/>
      </w:pPr>
      <w:r>
        <w:rPr>
          <w:bCs/>
          <w:b/>
        </w:rPr>
        <w:t xml:space="preserve">Licensing and Regulation:</w:t>
      </w:r>
      <w:r>
        <w:t xml:space="preserve"> </w:t>
      </w:r>
      <w:r>
        <w:t xml:space="preserve">Auditors practicing in</w:t>
      </w:r>
      <w:r>
        <w:t xml:space="preserve"> </w:t>
      </w:r>
      <w:r>
        <w:rPr>
          <w:bCs/>
          <w:b/>
        </w:rPr>
        <w:t xml:space="preserve">Sudan Khartoum</w:t>
      </w:r>
      <w:r>
        <w:t xml:space="preserve"> </w:t>
      </w:r>
      <w:r>
        <w:t xml:space="preserve">must adhere to guidelines set by relevant professional bodies. These bodies often require continuous professional development to keep pace with international changes.</w:t>
      </w:r>
    </w:p>
    <w:p>
      <w:pPr>
        <w:numPr>
          <w:ilvl w:val="0"/>
          <w:numId w:val="1001"/>
        </w:numPr>
        <w:pStyle w:val="Compact"/>
      </w:pPr>
      <w:r>
        <w:rPr>
          <w:bCs/>
          <w:b/>
        </w:rPr>
        <w:t xml:space="preserve">Tax Compliance:</w:t>
      </w:r>
      <w:r>
        <w:t xml:space="preserve"> </w:t>
      </w:r>
      <w:r>
        <w:t xml:space="preserve">A significant portion of an auditor's time in this region is dedicated to ensuring that corporate tax obligations are met. The interaction between local tax authorities and private enterprises requires the</w:t>
      </w:r>
    </w:p>
    <w:p>
      <w:pPr>
        <w:numPr>
          <w:ilvl w:val="0"/>
          <w:numId w:val="1000"/>
        </w:numPr>
        <w:pStyle w:val="Compact"/>
      </w:pPr>
      <w:r>
        <w:t xml:space="preserve">Auditor to maintain detailed documentation and clear communication channels.</w:t>
      </w:r>
    </w:p>
    <w:p>
      <w:pPr>
        <w:numPr>
          <w:ilvl w:val="0"/>
          <w:numId w:val="1001"/>
        </w:numPr>
        <w:pStyle w:val="Compact"/>
      </w:pPr>
      <w:r>
        <w:rPr>
          <w:bCs/>
          <w:b/>
        </w:rPr>
        <w:t xml:space="preserve">Currency Fluctuations:</w:t>
      </w:r>
      <w:r>
        <w:t xml:space="preserve"> </w:t>
      </w:r>
      <w:r>
        <w:t xml:space="preserve">Given the economic volatility often experienced in Sudan, auditors must rigorously test how foreign currency transactions are reported. This is a critical area of focus for any auditor operating in</w:t>
      </w:r>
      <w:r>
        <w:t xml:space="preserve"> </w:t>
      </w:r>
      <w:r>
        <w:rPr>
          <w:bCs/>
          <w:b/>
        </w:rPr>
        <w:t xml:space="preserve">Sudan Khartoum</w:t>
      </w:r>
      <w:r>
        <w:t xml:space="preserve">, as exchange rate variations can materially impact financial statements.</w:t>
      </w:r>
    </w:p>
    <w:bookmarkEnd w:id="22"/>
    <w:bookmarkStart w:id="25" w:name="Xf2100d27ca739828e8ea3f702fdad5f07ea7c41"/>
    <w:p>
      <w:pPr>
        <w:pStyle w:val="Heading2"/>
      </w:pPr>
      <w:r>
        <w:t xml:space="preserve">4. Operational Challenges and Infrastructure Constraints</w:t>
      </w:r>
    </w:p>
    <w:p>
      <w:pPr>
        <w:pStyle w:val="FirstParagraph"/>
      </w:pPr>
      <w:r>
        <w:t xml:space="preserve">A laboratory analysis of auditing in</w:t>
      </w:r>
      <w:r>
        <w:t xml:space="preserve"> </w:t>
      </w:r>
      <w:r>
        <w:rPr>
          <w:bCs/>
          <w:b/>
        </w:rPr>
        <w:t xml:space="preserve">Sudan Khartoum</w:t>
      </w:r>
      <w:r>
        <w:t xml:space="preserve"> </w:t>
      </w:r>
      <w:r>
        <w:t xml:space="preserve">cannot ignore the physical and infrastructural challenges that an auditor faces. Unlike established markets, the infrastructure supporting digital data storage and retrieval in parts of the capital can be inconsistent. This impacts how an auditor gathers evidence.</w:t>
      </w:r>
    </w:p>
    <w:bookmarkStart w:id="23" w:name="digitalization-and-data-integrity"/>
    <w:p>
      <w:pPr>
        <w:pStyle w:val="Heading3"/>
      </w:pPr>
      <w:r>
        <w:t xml:space="preserve">4.1 Digitalization and Data Integrity</w:t>
      </w:r>
    </w:p>
    <w:p>
      <w:pPr>
        <w:pStyle w:val="FirstParagraph"/>
      </w:pPr>
      <w:r>
        <w:t xml:space="preserve">The transition to digital auditing tools is ongoing in</w:t>
      </w:r>
      <w:r>
        <w:t xml:space="preserve"> </w:t>
      </w:r>
      <w:r>
        <w:rPr>
          <w:bCs/>
          <w:b/>
        </w:rPr>
        <w:t xml:space="preserve">Sudan Khartoum</w:t>
      </w:r>
      <w:r>
        <w:t xml:space="preserve">. Many organizations still rely on hybrid systems, mixing manual records with digital databases. For the auditor, this creates a higher risk of error or fraud that must be mitigated through expanded sampling techniques. The auditor must verify not only the financial figures but also the integrity of the underlying data systems.</w:t>
      </w:r>
    </w:p>
    <w:bookmarkEnd w:id="23"/>
    <w:bookmarkStart w:id="24" w:name="human-capital-and-expertise"/>
    <w:p>
      <w:pPr>
        <w:pStyle w:val="Heading3"/>
      </w:pPr>
      <w:r>
        <w:t xml:space="preserve">4.2 Human Capital and Expertise</w:t>
      </w:r>
    </w:p>
    <w:p>
      <w:pPr>
        <w:pStyle w:val="FirstParagraph"/>
      </w:pPr>
      <w:r>
        <w:t xml:space="preserve">The availability of specialized talent in</w:t>
      </w:r>
      <w:r>
        <w:t xml:space="preserve"> </w:t>
      </w:r>
      <w:r>
        <w:rPr>
          <w:bCs/>
          <w:b/>
        </w:rPr>
        <w:t xml:space="preserve">Sudan Khartoum</w:t>
      </w:r>
      <w:r>
        <w:t xml:space="preserve"> </w:t>
      </w:r>
      <w:r>
        <w:t xml:space="preserve">can be a limiting factor. While there are many qualified accountants, the depth of experience in complex international auditing standards varies. Therefore, the lead auditor must often take on a mentoring role or allocate more resources to training junior staff within the audit firm to ensure that work performed in</w:t>
      </w:r>
      <w:r>
        <w:t xml:space="preserve"> </w:t>
      </w:r>
      <w:r>
        <w:rPr>
          <w:bCs/>
          <w:b/>
        </w:rPr>
        <w:t xml:space="preserve">Sudan Khartoum</w:t>
      </w:r>
      <w:r>
        <w:t xml:space="preserve"> </w:t>
      </w:r>
      <w:r>
        <w:t xml:space="preserve">meets global quality benchmarks.</w:t>
      </w:r>
    </w:p>
    <w:bookmarkEnd w:id="24"/>
    <w:bookmarkEnd w:id="25"/>
    <w:bookmarkStart w:id="26" w:name="ethical-considerations-and-independence"/>
    <w:p>
      <w:pPr>
        <w:pStyle w:val="Heading2"/>
      </w:pPr>
      <w:r>
        <w:t xml:space="preserve">5. Ethical Considerations and Independence</w:t>
      </w:r>
    </w:p>
    <w:p>
      <w:pPr>
        <w:pStyle w:val="FirstParagraph"/>
      </w:pPr>
      <w:r>
        <w:t xml:space="preserve">Ethics form the bedrock of auditing. In the closely-knit business community of</w:t>
      </w:r>
      <w:r>
        <w:t xml:space="preserve"> </w:t>
      </w:r>
      <w:r>
        <w:rPr>
          <w:bCs/>
          <w:b/>
        </w:rPr>
        <w:t xml:space="preserve">Sudan Khartoum</w:t>
      </w:r>
      <w:r>
        <w:t xml:space="preserve">, maintaining independence can be challenging. Relationships between business owners, management, and auditors are often personal as well as professional. This cultural nuance requires the auditor to establish strict boundaries early in the engagement.</w:t>
      </w:r>
    </w:p>
    <w:p>
      <w:pPr>
        <w:pStyle w:val="BodyText"/>
      </w:pPr>
      <w:r>
        <w:t xml:space="preserve">Conflicts of interest must be disclosed immediately. The auditor must ensure that their opinion is not influenced by pressure from local stakeholders who may seek to obscure financial realities. In</w:t>
      </w:r>
      <w:r>
        <w:t xml:space="preserve"> </w:t>
      </w:r>
      <w:r>
        <w:rPr>
          <w:bCs/>
          <w:b/>
        </w:rPr>
        <w:t xml:space="preserve">Sudan Khartoum</w:t>
      </w:r>
      <w:r>
        <w:t xml:space="preserve">, where social cohesion is highly valued, the auditor must navigate these relationships with diplomatic firmness, ensuring that the final audit report remains objective and free from bias.</w:t>
      </w:r>
    </w:p>
    <w:bookmarkEnd w:id="26"/>
    <w:bookmarkStart w:id="27" w:name="Xa57341ca3007ea6181a9c6b2bc9e5436b18f904"/>
    <w:p>
      <w:pPr>
        <w:pStyle w:val="Heading2"/>
      </w:pPr>
      <w:r>
        <w:t xml:space="preserve">6. Case Study Analysis: Impact on Local Enterprises</w:t>
      </w:r>
    </w:p>
    <w:p>
      <w:pPr>
        <w:pStyle w:val="FirstParagraph"/>
      </w:pPr>
      <w:r>
        <w:t xml:space="preserve">To illustrate the practical application of auditing in this region, consider a hypothetical analysis of a mid-sized manufacturing firm based in</w:t>
      </w:r>
      <w:r>
        <w:t xml:space="preserve"> </w:t>
      </w:r>
      <w:r>
        <w:rPr>
          <w:bCs/>
          <w:b/>
        </w:rPr>
        <w:t xml:space="preserve">Sudan Khartoum</w:t>
      </w:r>
      <w:r>
        <w:t xml:space="preserve">. The company relies heavily on imported raw materials, exposing it to currency risk. An auditor conducting their annual review identified significant discrepancies in how foreign exchange gains and losses were recorded.</w:t>
      </w:r>
    </w:p>
    <w:p>
      <w:pPr>
        <w:pStyle w:val="BodyText"/>
      </w:pPr>
      <w:r>
        <w:t xml:space="preserve">By applying strict ISA guidelines adapted for local currency issues, the auditor corrected the financial statements, providing a true and fair view of the company's position. This intervention not only helped the firm secure international loans but also enhanced its reputation in</w:t>
      </w:r>
      <w:r>
        <w:t xml:space="preserve"> </w:t>
      </w:r>
      <w:r>
        <w:rPr>
          <w:bCs/>
          <w:b/>
        </w:rPr>
        <w:t xml:space="preserve">Sudan Khartoum</w:t>
      </w:r>
      <w:r>
        <w:t xml:space="preserve">. This example underscores that a diligent auditor does more than check boxes; they contribute to the stability and growth of businesses in this dynamic market.</w:t>
      </w:r>
    </w:p>
    <w:bookmarkEnd w:id="27"/>
    <w:bookmarkStart w:id="28" w:name="recommendations-for-auditor-practice"/>
    <w:p>
      <w:pPr>
        <w:pStyle w:val="Heading2"/>
      </w:pPr>
      <w:r>
        <w:t xml:space="preserve">7. Recommendations for Auditor Practice</w:t>
      </w:r>
    </w:p>
    <w:p>
      <w:pPr>
        <w:pStyle w:val="FirstParagraph"/>
      </w:pPr>
      <w:r>
        <w:t xml:space="preserve">Based on the analysis of the auditing environment in</w:t>
      </w:r>
      <w:r>
        <w:t xml:space="preserve"> </w:t>
      </w:r>
      <w:r>
        <w:rPr>
          <w:bCs/>
          <w:b/>
        </w:rPr>
        <w:t xml:space="preserve">Sudan Khartoum</w:t>
      </w:r>
      <w:r>
        <w:t xml:space="preserve">, the following recommendations are proposed for practitioners:</w:t>
      </w:r>
    </w:p>
    <w:p>
      <w:pPr>
        <w:numPr>
          <w:ilvl w:val="0"/>
          <w:numId w:val="1002"/>
        </w:numPr>
        <w:pStyle w:val="Compact"/>
      </w:pPr>
      <w:r>
        <w:rPr>
          <w:bCs/>
          <w:b/>
        </w:rPr>
        <w:t xml:space="preserve">Enhance Local Regulatory Knowledge:</w:t>
      </w:r>
      <w:r>
        <w:t xml:space="preserve"> </w:t>
      </w:r>
      <w:r>
        <w:t xml:space="preserve">Auditors must invest time in understanding specific Sudanese commercial laws and recent updates from Khartoum-based regulatory bodies.</w:t>
      </w:r>
    </w:p>
    <w:p>
      <w:pPr>
        <w:numPr>
          <w:ilvl w:val="0"/>
          <w:numId w:val="1002"/>
        </w:numPr>
        <w:pStyle w:val="Compact"/>
      </w:pPr>
      <w:r>
        <w:rPr>
          <w:bCs/>
          <w:b/>
        </w:rPr>
        <w:t xml:space="preserve">Leverage Technology:</w:t>
      </w:r>
      <w:r>
        <w:t xml:space="preserve"> </w:t>
      </w:r>
      <w:r>
        <w:t xml:space="preserve">Invest in robust data analytics tools that can function with intermittent connectivity, ensuring continuous audit coverage despite infrastructure hurdles.</w:t>
      </w:r>
    </w:p>
    <w:p>
      <w:pPr>
        <w:numPr>
          <w:ilvl w:val="0"/>
          <w:numId w:val="1002"/>
        </w:numPr>
        <w:pStyle w:val="Compact"/>
      </w:pPr>
      <w:r>
        <w:rPr>
          <w:bCs/>
          <w:b/>
        </w:rPr>
        <w:t xml:space="preserve">Risk-Based Approach:</w:t>
      </w:r>
      <w:r>
        <w:t xml:space="preserve"> </w:t>
      </w:r>
      <w:r>
        <w:t xml:space="preserve">Adopt a rigorous risk-assessment methodology that specifically accounts for currency volatility and supply chain disruptions common in the region.</w:t>
      </w:r>
    </w:p>
    <w:p>
      <w:pPr>
        <w:numPr>
          <w:ilvl w:val="0"/>
          <w:numId w:val="1002"/>
        </w:numPr>
        <w:pStyle w:val="Compact"/>
      </w:pPr>
      <w:r>
        <w:rPr>
          <w:bCs/>
          <w:b/>
        </w:rPr>
        <w:t xml:space="preserve">Strengthen Ethical Safeguards:</w:t>
      </w:r>
      <w:r>
        <w:t xml:space="preserve"> </w:t>
      </w:r>
      <w:r>
        <w:t xml:space="preserve">Implement strict independence protocols to manage the social pressures inherent in business communities like</w:t>
      </w:r>
      <w:r>
        <w:t xml:space="preserve"> </w:t>
      </w:r>
      <w:r>
        <w:rPr>
          <w:bCs/>
          <w:b/>
        </w:rPr>
        <w:t xml:space="preserve">Sudan Khartoum</w:t>
      </w:r>
      <w:r>
        <w:t xml:space="preserve">.</w:t>
      </w:r>
    </w:p>
    <w:bookmarkEnd w:id="28"/>
    <w:bookmarkStart w:id="29" w:name="conclusion"/>
    <w:p>
      <w:pPr>
        <w:pStyle w:val="Heading2"/>
      </w:pPr>
      <w:r>
        <w:t xml:space="preserve">8. Conclusion</w:t>
      </w:r>
    </w:p>
    <w:p>
      <w:pPr>
        <w:pStyle w:val="FirstParagraph"/>
      </w:pPr>
      <w:r>
        <w:t xml:space="preserve">This laboratory report has examined the multifaceted role of an auditor within the specific context of Sudan Khartoum. It is evident that while the fundamental principles of auditing remain universal, their application requires significant adaptation to local conditions. The auditor in Sudan Khartoum serves as a vital link between local enterprise and international standards, ensuring transparency and accountability.</w:t>
      </w:r>
    </w:p>
    <w:p>
      <w:pPr>
        <w:pStyle w:val="BodyText"/>
      </w:pPr>
      <w:r>
        <w:t xml:space="preserve">Success in this role demands more than technical skill; it requires cultural intelligence, regulatory agility, and unwavering ethical commitment. As the economic landscape of Sudan continues to evolve, the importance of a competent and independent auditor in maintaining financial integrity cannot be overstated. Future research should focus on longitudinal studies of audit quality improvements in</w:t>
      </w:r>
      <w:r>
        <w:t xml:space="preserve"> </w:t>
      </w:r>
      <w:r>
        <w:rPr>
          <w:bCs/>
          <w:b/>
        </w:rPr>
        <w:t xml:space="preserve">Sudan Khartoum</w:t>
      </w:r>
      <w:r>
        <w:t xml:space="preserve"> </w:t>
      </w:r>
      <w:r>
        <w:t xml:space="preserve">following regulatory reforms.</w:t>
      </w:r>
    </w:p>
    <w:p>
      <w:pPr>
        <w:pStyle w:val="BodyText"/>
      </w:pPr>
      <w:r>
        <w:rPr>
          <w:iCs/>
          <w:i/>
        </w:rPr>
        <w:t xml:space="preserve">This document is intended for educational and strategic planning purposes. All references to legal and regulatory frameworks are based on general knowledge as of the date of writing. Specific audits should always rely on current, official legal texts available in Sudan Khartoum.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Sudan Khartoum</dc:title>
  <dc:creator/>
  <dc:language>en</dc:language>
  <cp:keywords/>
  <dcterms:created xsi:type="dcterms:W3CDTF">2026-07-29T08:35:28Z</dcterms:created>
  <dcterms:modified xsi:type="dcterms:W3CDTF">2026-07-29T08:35:28Z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