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Lab</w:t>
      </w:r>
      <w:r>
        <w:t xml:space="preserve"> </w:t>
      </w:r>
      <w:r>
        <w:t xml:space="preserve">Report:</w:t>
      </w:r>
      <w:r>
        <w:t xml:space="preserve"> </w:t>
      </w:r>
      <w:r>
        <w:t xml:space="preserve">Compliance</w:t>
      </w:r>
      <w:r>
        <w:t xml:space="preserve"> </w:t>
      </w:r>
      <w:r>
        <w:t xml:space="preserve">and</w:t>
      </w:r>
      <w:r>
        <w:t xml:space="preserve"> </w:t>
      </w:r>
      <w:r>
        <w:t xml:space="preserve">Operational</w:t>
      </w:r>
      <w:r>
        <w:t xml:space="preserve"> </w:t>
      </w:r>
      <w:r>
        <w:t xml:space="preserve">Analysis</w:t>
      </w:r>
      <w:r>
        <w:t xml:space="preserve"> </w:t>
      </w:r>
      <w:r>
        <w:t xml:space="preserve">in</w:t>
      </w:r>
      <w:r>
        <w:t xml:space="preserve"> </w:t>
      </w:r>
      <w:r>
        <w:t xml:space="preserve">Turkey</w:t>
      </w:r>
      <w:r>
        <w:t xml:space="preserve"> </w:t>
      </w:r>
      <w:r>
        <w:t xml:space="preserve">Ankara</w:t>
      </w:r>
    </w:p>
    <w:bookmarkStart w:id="29" w:name="X15b9da7a1c0595bb488f9b992cfc20232cc979a"/>
    <w:p>
      <w:pPr>
        <w:pStyle w:val="Heading1"/>
      </w:pPr>
      <w:r>
        <w:t xml:space="preserve">Comprehensive Lab Report on Auditor Certification and Market Dynamics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Regulatory Compliance Division, Ankara Branch</w:t>
      </w:r>
      <w:r>
        <w:br/>
      </w:r>
      <w:r>
        <w:rPr>
          <w:bCs/>
          <w:b/>
        </w:rPr>
        <w:t xml:space="preserve">From:</w:t>
      </w:r>
      <w:r>
        <w:t xml:space="preserve"> </w:t>
      </w:r>
      <w:r>
        <w:t xml:space="preserve">Senior Audit Analyst Team</w:t>
      </w:r>
      <w:r>
        <w:br/>
      </w:r>
      <w:r>
        <w:rPr>
          <w:bCs/>
          <w:b/>
        </w:rPr>
        <w:t xml:space="preserve">Subject:</w:t>
      </w:r>
      <w:r>
        <w:rPr>
          <w:iCs/>
          <w:i/>
        </w:rPr>
        <w:t xml:space="preserve">Analytical Assessment of the Auditor Role within the Economic Framework of Turkey Ankara</w:t>
      </w:r>
    </w:p>
    <w:bookmarkStart w:id="20" w:name="introduction"/>
    <w:p>
      <w:pPr>
        <w:pStyle w:val="Heading2"/>
      </w:pPr>
      <w:r>
        <w:t xml:space="preserve">1. Introduction and Scope</w:t>
      </w:r>
    </w:p>
    <w:p>
      <w:pPr>
        <w:pStyle w:val="FirstParagraph"/>
      </w:pPr>
      <w:r>
        <w:t xml:space="preserve">The purpose of this laboratory report is to conduct a rigorous, multi-dimensional analysis of the role, responsibilities, and regulatory environment surrounding an</w:t>
      </w:r>
      <w:r>
        <w:t xml:space="preserve"> </w:t>
      </w:r>
      <w:r>
        <w:rPr>
          <w:bCs/>
          <w:b/>
        </w:rPr>
        <w:t xml:space="preserve">Auditor</w:t>
      </w:r>
      <w:r>
        <w:t xml:space="preserve"> </w:t>
      </w:r>
      <w:r>
        <w:t xml:space="preserve">operating within the specific jurisdiction of</w:t>
      </w:r>
      <w:r>
        <w:t xml:space="preserve"> </w:t>
      </w:r>
      <w:r>
        <w:rPr>
          <w:bCs/>
          <w:b/>
        </w:rPr>
        <w:t xml:space="preserve">Turkey Ankara</w:t>
      </w:r>
      <w:r>
        <w:t xml:space="preserve">. As the capital city of Turkey,</w:t>
      </w:r>
      <w:r>
        <w:br/>
      </w:r>
      <w:r>
        <w:rPr>
          <w:bCs/>
          <w:b/>
        </w:rPr>
        <w:t xml:space="preserve">Turkey Ankara</w:t>
      </w:r>
      <w:r>
        <w:br/>
      </w:r>
      <w:r>
        <w:t xml:space="preserve">serves not merely as a geographical location but as the central nervous system of national administrative, political, and economic activity. Consequently, the function of an</w:t>
      </w:r>
      <w:r>
        <w:t xml:space="preserve"> </w:t>
      </w:r>
      <w:r>
        <w:rPr>
          <w:bCs/>
          <w:b/>
        </w:rPr>
        <w:t xml:space="preserve">Auditor</w:t>
      </w:r>
      <w:r>
        <w:t xml:space="preserve"> </w:t>
      </w:r>
      <w:r>
        <w:t xml:space="preserve">in this region carries heightened significance due to its proximity to government institutions, regulatory bodies such as the Capital Markets Board (SPK), and major corporate headquarters. This document aims to dissect the operational mechanics of auditing in this unique ecosystem, ensuring that all procedures align with both international standards and local legislative mandates. The term "Lab Report" herein denotes a systematic, evidence-based inquiry into professional practices rather than a scientific experiment in a laboratory sense.</w:t>
      </w:r>
    </w:p>
    <w:bookmarkEnd w:id="20"/>
    <w:bookmarkStart w:id="21" w:name="methodology"/>
    <w:p>
      <w:pPr>
        <w:pStyle w:val="Heading2"/>
      </w:pPr>
      <w:r>
        <w:t xml:space="preserve">2. Methodology</w:t>
      </w:r>
    </w:p>
    <w:p>
      <w:pPr>
        <w:pStyle w:val="FirstParagraph"/>
      </w:pPr>
      <w:r>
        <w:t xml:space="preserve">To achieve the objectives of this report, we employed a qualitative and quantitative research methodology. Data was collected through interviews with certified public accountants located in</w:t>
      </w:r>
      <w:r>
        <w:t xml:space="preserve"> </w:t>
      </w:r>
      <w:r>
        <w:rPr>
          <w:bCs/>
          <w:b/>
        </w:rPr>
        <w:t xml:space="preserve">Turkey Ankara</w:t>
      </w:r>
      <w:r>
        <w:t xml:space="preserve">, review of recent financial statements from mid-to-large-sized enterprises, and analysis of legislative updates issued by the Ministry of Treasury and Finance. The study period covers the fiscal year ending December 31, 2022. Special attention was paid to how an</w:t>
      </w:r>
      <w:r>
        <w:t xml:space="preserve"> </w:t>
      </w:r>
      <w:r>
        <w:rPr>
          <w:bCs/>
          <w:b/>
        </w:rPr>
        <w:t xml:space="preserve">Auditor</w:t>
      </w:r>
      <w:r>
        <w:t xml:space="preserve"> </w:t>
      </w:r>
      <w:r>
        <w:t xml:space="preserve">navigates the complex bureaucratic landscape inherent to a capital city.</w:t>
      </w:r>
    </w:p>
    <w:bookmarkEnd w:id="21"/>
    <w:bookmarkStart w:id="22" w:name="regulatory-framework"/>
    <w:p>
      <w:pPr>
        <w:pStyle w:val="Heading2"/>
      </w:pPr>
      <w:r>
        <w:t xml:space="preserve">3. Regulatory Framework in Turkey Ankara</w:t>
      </w:r>
    </w:p>
    <w:p>
      <w:pPr>
        <w:pStyle w:val="FirstParagraph"/>
      </w:pPr>
      <w:r>
        <w:t xml:space="preserve">The operational environment for any professional</w:t>
      </w:r>
      <w:r>
        <w:t xml:space="preserve"> </w:t>
      </w:r>
      <w:r>
        <w:rPr>
          <w:bCs/>
          <w:b/>
        </w:rPr>
        <w:t xml:space="preserve">Auditor</w:t>
      </w:r>
      <w:r>
        <w:t xml:space="preserve"> </w:t>
      </w:r>
      <w:r>
        <w:t xml:space="preserve">in</w:t>
      </w:r>
      <w:r>
        <w:t xml:space="preserve"> </w:t>
      </w:r>
      <w:r>
        <w:rPr>
          <w:bCs/>
          <w:b/>
        </w:rPr>
        <w:t xml:space="preserve">Turkey AnkaraTurkey Ankara</w:t>
      </w:r>
      <w:r>
        <w:t xml:space="preserve"> </w:t>
      </w:r>
      <w:r>
        <w:t xml:space="preserve">hosts numerous state-owned enterprises (SOEs) and public institutions, there is an additional layer of public sector auditing requirements.</w:t>
      </w:r>
    </w:p>
    <w:p>
      <w:pPr>
        <w:pStyle w:val="BodyText"/>
      </w:pPr>
      <w:r>
        <w:t xml:space="preserve">An</w:t>
      </w:r>
      <w:r>
        <w:t xml:space="preserve"> </w:t>
      </w:r>
      <w:r>
        <w:rPr>
          <w:bCs/>
          <w:b/>
        </w:rPr>
        <w:t xml:space="preserve">Auditor</w:t>
      </w:r>
      <w:r>
        <w:t xml:space="preserve"> </w:t>
      </w:r>
      <w:r>
        <w:t xml:space="preserve">must possess a deep understanding of these regulations. In</w:t>
      </w:r>
    </w:p>
    <w:p>
      <w:pPr>
        <w:pStyle w:val="BodyText"/>
      </w:pPr>
      <w:r>
        <w:t xml:space="preserve">Turkey Ankara, the presence of the Supreme Audit Institution (Sayıştay) means that audits conducted on public funds are subject to even stricter scrutiny than those in private sector contexts. The auditor is not merely checking numbers; they are acting as a guardian of public trust and financial transparency in the nation's capital.</w:t>
      </w:r>
    </w:p>
    <w:bookmarkEnd w:id="22"/>
    <w:bookmarkStart w:id="23" w:name="role-analysis"/>
    <w:p>
      <w:pPr>
        <w:pStyle w:val="Heading2"/>
      </w:pPr>
      <w:r>
        <w:t xml:space="preserve">4. The Role of the Auditor: Beyond Number Crunching</w:t>
      </w:r>
    </w:p>
    <w:p>
      <w:pPr>
        <w:pStyle w:val="FirstParagraph"/>
      </w:pPr>
      <w:r>
        <w:t xml:space="preserve">Central to this report is an examination of what it means to be an</w:t>
      </w:r>
      <w:r>
        <w:t xml:space="preserve"> </w:t>
      </w:r>
      <w:r>
        <w:rPr>
          <w:bCs/>
          <w:b/>
        </w:rPr>
        <w:t xml:space="preserve">Auditor</w:t>
      </w:r>
      <w:r>
        <w:t xml:space="preserve"> </w:t>
      </w:r>
      <w:r>
        <w:t xml:space="preserve">in the modern era, specifically within the context of</w:t>
      </w:r>
    </w:p>
    <w:p>
      <w:pPr>
        <w:pStyle w:val="BodyText"/>
      </w:pPr>
      <w:r>
        <w:t xml:space="preserve">Turkey Ankara. Historically, auditing was viewed as a retrospective verification process. However, our findings indicate a paradigm shift. In</w:t>
      </w:r>
    </w:p>
    <w:p>
      <w:pPr>
        <w:pStyle w:val="BodyText"/>
      </w:pPr>
      <w:r>
        <w:t xml:space="preserve">Turkey Ankara, where rapid technological adoption is reshaping business operations, an</w:t>
      </w:r>
    </w:p>
    <w:p>
      <w:pPr>
        <w:pStyle w:val="BodyText"/>
      </w:pPr>
      <w:r>
        <w:t xml:space="preserve">Auditor must now act as a strategic consultant.</w:t>
      </w:r>
    </w:p>
    <w:p>
      <w:pPr>
        <w:pStyle w:val="BodyText"/>
      </w:pPr>
      <w:r>
        <w:t xml:space="preserve">The modern auditor in this region is expected to:</w:t>
      </w:r>
    </w:p>
    <w:p>
      <w:pPr>
        <w:numPr>
          <w:ilvl w:val="0"/>
          <w:numId w:val="1001"/>
        </w:numPr>
        <w:pStyle w:val="Compact"/>
      </w:pPr>
      <w:r>
        <w:rPr>
          <w:bCs/>
          <w:b/>
        </w:rPr>
        <w:t xml:space="preserve">Risk Assessment:</w:t>
      </w:r>
      <w:r>
        <w:t xml:space="preserve"> </w:t>
      </w:r>
      <w:r>
        <w:t xml:space="preserve">Proactively identify financial and operational risks within organizations headquartered or operating in</w:t>
      </w:r>
    </w:p>
    <w:p>
      <w:pPr>
        <w:numPr>
          <w:ilvl w:val="0"/>
          <w:numId w:val="1000"/>
        </w:numPr>
        <w:pStyle w:val="Compact"/>
      </w:pPr>
      <w:r>
        <w:t xml:space="preserve">Turkey Ankara.</w:t>
      </w:r>
    </w:p>
    <w:p>
      <w:pPr>
        <w:numPr>
          <w:ilvl w:val="0"/>
          <w:numId w:val="1001"/>
        </w:numPr>
        <w:pStyle w:val="Compact"/>
      </w:pPr>
      <w:r>
        <w:rPr>
          <w:bCs/>
          <w:b/>
        </w:rPr>
        <w:t xml:space="preserve">Digital Forensics:</w:t>
      </w:r>
      <w:r>
        <w:t xml:space="preserve"> </w:t>
      </w:r>
      <w:r>
        <w:t xml:space="preserve">Utilize advanced data analytics tools to detect anomalies. Given the high concentration of tech firms in the capital, traditional sampling methods are becoming insufficient.</w:t>
      </w:r>
    </w:p>
    <w:p>
      <w:pPr>
        <w:numPr>
          <w:ilvl w:val="0"/>
          <w:numId w:val="1001"/>
        </w:numPr>
        <w:pStyle w:val="Compact"/>
      </w:pPr>
      <w:r>
        <w:rPr>
          <w:bCs/>
          <w:b/>
        </w:rPr>
        <w:t xml:space="preserve">Ethical Stewardship:</w:t>
      </w:r>
      <w:r>
        <w:t xml:space="preserve"> </w:t>
      </w:r>
      <w:r>
        <w:t xml:space="preserve">Maintain absolute independence and integrity. The political nature of</w:t>
      </w:r>
    </w:p>
    <w:p>
      <w:pPr>
        <w:numPr>
          <w:ilvl w:val="0"/>
          <w:numId w:val="1000"/>
        </w:numPr>
        <w:pStyle w:val="Compact"/>
      </w:pPr>
      <w:r>
        <w:t xml:space="preserve">Turkey Ankara</w:t>
      </w:r>
      <w:r>
        <w:br/>
      </w:r>
      <w:r>
        <w:t xml:space="preserve">can sometimes create pressure for favorable outcomes; an auditor must resist such external influences.</w:t>
      </w:r>
    </w:p>
    <w:bookmarkEnd w:id="23"/>
    <w:bookmarkStart w:id="24" w:name="challenges"/>
    <w:p>
      <w:pPr>
        <w:pStyle w:val="Heading2"/>
      </w:pPr>
      <w:r>
        <w:t xml:space="preserve">5. Specific Challenges in the Turkey Ankara Context</w:t>
      </w:r>
    </w:p>
    <w:p>
      <w:pPr>
        <w:pStyle w:val="FirstParagraph"/>
      </w:pPr>
      <w:r>
        <w:t xml:space="preserve">Conducting this analysis revealed several unique challenges specific to operating as an</w:t>
      </w:r>
    </w:p>
    <w:p>
      <w:pPr>
        <w:pStyle w:val="BodyText"/>
      </w:pPr>
      <w:r>
        <w:t xml:space="preserve">Auditor in</w:t>
      </w:r>
    </w:p>
    <w:p>
      <w:pPr>
        <w:pStyle w:val="BodyText"/>
      </w:pPr>
      <w:r>
        <w:t xml:space="preserve">Turkey Ankara.</w:t>
      </w:r>
    </w:p>
    <w:p>
      <w:pPr>
        <w:pStyle w:val="BodyText"/>
      </w:pPr>
      <w:r>
        <w:rPr>
          <w:bCs/>
          <w:b/>
        </w:rPr>
        <w:t xml:space="preserve">A. Volatility of Economic Indicators:</w:t>
      </w:r>
      <w:r>
        <w:br/>
      </w:r>
      <w:r>
        <w:t xml:space="preserve">Turkey’s economic landscape has experienced significant volatility, including currency fluctuation and high inflation rates. An</w:t>
      </w:r>
    </w:p>
    <w:p>
      <w:pPr>
        <w:pStyle w:val="BodyText"/>
      </w:pPr>
      <w:r>
        <w:t xml:space="preserve">Auditor must be skilled in hyperinflationary accounting standards (IAS 29) to ensure that financial statements reflect true economic value rather than just nominal figures. This requires a nuanced understanding of how inflation impacts balance sheets in real-time.</w:t>
      </w:r>
    </w:p>
    <w:p>
      <w:pPr>
        <w:pStyle w:val="BodyText"/>
      </w:pPr>
      <w:r>
        <w:rPr>
          <w:bCs/>
          <w:b/>
        </w:rPr>
        <w:t xml:space="preserve">B. Bureaucratic Complexity:</w:t>
      </w:r>
      <w:r>
        <w:br/>
      </w:r>
      <w:r>
        <w:t xml:space="preserve">As the administrative center of the country,</w:t>
      </w:r>
    </w:p>
    <w:p>
      <w:pPr>
        <w:pStyle w:val="BodyText"/>
      </w:pPr>
      <w:r>
        <w:t xml:space="preserve">Turkey Ankara is synonymous with bureaucracy. An auditor often faces delays in obtaining documentation due to layered approval processes within government-affiliated entities. This requires patience and robust project management skills from the auditing team.</w:t>
      </w:r>
    </w:p>
    <w:p>
      <w:pPr>
        <w:pStyle w:val="BodyText"/>
      </w:pPr>
      <w:r>
        <w:rPr>
          <w:bCs/>
          <w:b/>
        </w:rPr>
        <w:t xml:space="preserve">C. Talent Retention:</w:t>
      </w:r>
      <w:r>
        <w:br/>
      </w:r>
      <w:r>
        <w:t xml:space="preserve">The demand for skilled auditors in</w:t>
      </w:r>
    </w:p>
    <w:p>
      <w:pPr>
        <w:pStyle w:val="BodyText"/>
      </w:pPr>
      <w:r>
        <w:t xml:space="preserve">Turkey Ankara exceeds supply, particularly for those with specialized knowledge in international reporting standards (IFRS). Competition among audit firms is fierce, leading to higher turnover rates which can impact the continuity of audits.</w:t>
      </w:r>
    </w:p>
    <w:bookmarkEnd w:id="24"/>
    <w:bookmarkStart w:id="25" w:name="case-study"/>
    <w:p>
      <w:pPr>
        <w:pStyle w:val="Heading2"/>
      </w:pPr>
      <w:r>
        <w:t xml:space="preserve">6. Case Analysis: Mid-Sized Enterprise Audit</w:t>
      </w:r>
    </w:p>
    <w:p>
      <w:pPr>
        <w:pStyle w:val="FirstParagraph"/>
      </w:pPr>
      <w:r>
        <w:t xml:space="preserve">To illustrate the practical application of our findings, we examined a case study of a mid-sized manufacturing firm based in Etimesgut, a district within</w:t>
      </w:r>
    </w:p>
    <w:p>
      <w:pPr>
        <w:pStyle w:val="BodyText"/>
      </w:pPr>
      <w:r>
        <w:t xml:space="preserve">Turkey Ankara. The firm faced challenges related to inventory valuation due to supply chain disruptions. Our team, acting as the designated</w:t>
      </w:r>
    </w:p>
    <w:p>
      <w:pPr>
        <w:pStyle w:val="BodyText"/>
      </w:pPr>
      <w:r>
        <w:t xml:space="preserve">Auditor, implemented a data-driven approach. By analyzing three years of production data against current market prices in</w:t>
      </w:r>
    </w:p>
    <w:p>
      <w:pPr>
        <w:pStyle w:val="BodyText"/>
      </w:pPr>
      <w:r>
        <w:t xml:space="preserve">Turkey Ankara, we identified significant discrepancies in reported asset values. The auditor’s intervention not only corrected the financial statements but also advised management on better inventory control systems, demonstrating the value-added role of auditing.</w:t>
      </w:r>
    </w:p>
    <w:bookmarkEnd w:id="25"/>
    <w:bookmarkStart w:id="26" w:name="recommendations"/>
    <w:p>
      <w:pPr>
        <w:pStyle w:val="Heading2"/>
      </w:pPr>
      <w:r>
        <w:t xml:space="preserve">7. Recommendations</w:t>
      </w:r>
    </w:p>
    <w:p>
      <w:pPr>
        <w:pStyle w:val="FirstParagraph"/>
      </w:pPr>
      <w:r>
        <w:t xml:space="preserve">Based on the comprehensive review of the</w:t>
      </w:r>
    </w:p>
    <w:p>
      <w:pPr>
        <w:pStyle w:val="BodyText"/>
      </w:pPr>
      <w:r>
        <w:t xml:space="preserve">Auditor function in</w:t>
      </w:r>
    </w:p>
    <w:p>
      <w:pPr>
        <w:pStyle w:val="BodyText"/>
      </w:pPr>
      <w:r>
        <w:t xml:space="preserve">Turkey Ankara, we propose the following recommendations:</w:t>
      </w:r>
    </w:p>
    <w:p>
      <w:pPr>
        <w:numPr>
          <w:ilvl w:val="0"/>
          <w:numId w:val="1002"/>
        </w:numPr>
        <w:pStyle w:val="Compact"/>
      </w:pPr>
      <w:r>
        <w:rPr>
          <w:bCs/>
          <w:b/>
        </w:rPr>
        <w:t xml:space="preserve">Enhanced Training Programs:</w:t>
      </w:r>
      <w:r>
        <w:br/>
      </w:r>
      <w:r>
        <w:t xml:space="preserve">Audit firms in Ankara should invest more heavily in training their staff on IFRS updates and local Turkish accounting standards, specifically regarding inflationary adjustments.</w:t>
      </w:r>
    </w:p>
    <w:p>
      <w:pPr>
        <w:numPr>
          <w:ilvl w:val="0"/>
          <w:numId w:val="1002"/>
        </w:numPr>
        <w:pStyle w:val="Compact"/>
      </w:pPr>
      <w:r>
        <w:t xml:space="preserve">Digital Integration:&gt; There is an urgent need for auditors to adopt AI-driven auditing tools. The volume of data generated by businesses in the capital region is too large for manual verification.</w:t>
      </w:r>
    </w:p>
    <w:p>
      <w:pPr>
        <w:numPr>
          <w:ilvl w:val="0"/>
          <w:numId w:val="1002"/>
        </w:numPr>
        <w:pStyle w:val="Compact"/>
      </w:pPr>
      <w:r>
        <w:rPr>
          <w:bCs/>
          <w:b/>
        </w:rPr>
        <w:t xml:space="preserve">Strengthened Ethical Guidelines:</w:t>
      </w:r>
      <w:r>
        <w:br/>
      </w:r>
      <w:r>
        <w:t xml:space="preserve">Professional bodies in</w:t>
      </w:r>
    </w:p>
    <w:p>
      <w:pPr>
        <w:numPr>
          <w:ilvl w:val="0"/>
          <w:numId w:val="1000"/>
        </w:numPr>
        <w:pStyle w:val="Compact"/>
      </w:pPr>
      <w:r>
        <w:t xml:space="preserve">Turkey Ankara should enforce stricter ethical guidelines to protect auditors from political or corporate pressure, ensuring the independence of their reports.</w:t>
      </w:r>
    </w:p>
    <w:bookmarkEnd w:id="26"/>
    <w:bookmarkStart w:id="27" w:name="conclusion"/>
    <w:p>
      <w:pPr>
        <w:pStyle w:val="Heading2"/>
      </w:pPr>
      <w:r>
        <w:t xml:space="preserve">8. Conclusion</w:t>
      </w:r>
    </w:p>
    <w:p>
      <w:pPr>
        <w:pStyle w:val="FirstParagraph"/>
      </w:pPr>
      <w:r>
        <w:t xml:space="preserve">In conclusion, this lab report has highlighted that the role of an</w:t>
      </w:r>
    </w:p>
    <w:p>
      <w:pPr>
        <w:pStyle w:val="BodyText"/>
      </w:pPr>
      <w:r>
        <w:t xml:space="preserve">Auditor in</w:t>
      </w:r>
    </w:p>
    <w:p>
      <w:pPr>
        <w:pStyle w:val="BodyText"/>
      </w:pPr>
      <w:r>
        <w:t xml:space="preserve">Turkey Ankara</w:t>
      </w:r>
      <w:r>
        <w:br/>
      </w:r>
      <w:r>
        <w:t xml:space="preserve">is both complex and critical. It extends far beyond simple compliance checking to encompass risk management, ethical stewardship, and strategic advisory services. The unique position of Ankara as the political and administrative heart of Turkey demands that auditors possess not only technical expertise but also a keen awareness of the broader socio-economic context.</w:t>
      </w:r>
    </w:p>
    <w:p>
      <w:pPr>
        <w:pStyle w:val="BodyText"/>
      </w:pPr>
      <w:r>
        <w:t xml:space="preserve">The findings underscore that maintaining high audit quality in</w:t>
      </w:r>
    </w:p>
    <w:p>
      <w:pPr>
        <w:pStyle w:val="BodyText"/>
      </w:pPr>
      <w:r>
        <w:t xml:space="preserve">Turkey Ankara is essential for fostering investor confidence and ensuring economic stability. As regulations continue to evolve and technology advances, the definition of an effective auditor will continue to expand. However, the core principle remains unchanged: an auditor serves as the cornerstone of financial integrity.</w:t>
      </w:r>
    </w:p>
    <w:p>
      <w:pPr>
        <w:pStyle w:val="BodyText"/>
      </w:pPr>
      <w:r>
        <w:t xml:space="preserve">We recommend that stakeholders in</w:t>
      </w:r>
    </w:p>
    <w:p>
      <w:pPr>
        <w:pStyle w:val="BodyText"/>
      </w:pPr>
      <w:r>
        <w:t xml:space="preserve">Turkey Ankara, including regulatory bodies, corporate boards, and educational institutions, collaborate closely to support the professional development of auditors. By doing so, they will strengthen the overall governance framework and promote sustainable economic growth in the region.</w:t>
      </w:r>
    </w:p>
    <w:bookmarkEnd w:id="27"/>
    <w:bookmarkStart w:id="28" w:name="references"/>
    <w:p>
      <w:pPr>
        <w:pStyle w:val="Heading2"/>
      </w:pPr>
      <w:r>
        <w:t xml:space="preserve">9. References</w:t>
      </w:r>
    </w:p>
    <w:p>
      <w:pPr>
        <w:numPr>
          <w:ilvl w:val="0"/>
          <w:numId w:val="1003"/>
        </w:numPr>
        <w:pStyle w:val="Compact"/>
      </w:pPr>
      <w:r>
        <w:t xml:space="preserve">Turkish Commercial Code No. 6102.</w:t>
      </w:r>
    </w:p>
    <w:p>
      <w:pPr>
        <w:numPr>
          <w:ilvl w:val="0"/>
          <w:numId w:val="1003"/>
        </w:numPr>
        <w:pStyle w:val="Compact"/>
      </w:pPr>
      <w:r>
        <w:t xml:space="preserve">CAPITAL MARKETS BOARD (SPK) Regulations on Auditing Services.</w:t>
      </w:r>
    </w:p>
    <w:p>
      <w:pPr>
        <w:numPr>
          <w:ilvl w:val="0"/>
          <w:numId w:val="1003"/>
        </w:numPr>
        <w:pStyle w:val="Compact"/>
      </w:pPr>
      <w:r>
        <w:t xml:space="preserve">Institute of Turkish Certified Public Accountants (TMOBB) Guidelines.</w:t>
      </w:r>
    </w:p>
    <w:p>
      <w:pPr>
        <w:numPr>
          <w:ilvl w:val="0"/>
          <w:numId w:val="1003"/>
        </w:numPr>
        <w:pStyle w:val="Compact"/>
      </w:pPr>
      <w:r>
        <w:t xml:space="preserve">IAS 29: Financial Reporting in Hyperinflationary Economies.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Lab Report: Compliance and Operational Analysis in Turkey Ankara</dc:title>
  <dc:creator/>
  <dc:language>en</dc:language>
  <cp:keywords/>
  <dcterms:created xsi:type="dcterms:W3CDTF">2026-07-29T07:44:09Z</dcterms:created>
  <dcterms:modified xsi:type="dcterms:W3CDTF">2026-07-29T07:44:09Z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