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Analysis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5" w:name="Xbce6416bb808d539d63e5065bbde273d5833623"/>
    <w:p>
      <w:pPr>
        <w:pStyle w:val="Heading1"/>
      </w:pPr>
      <w:r>
        <w:rPr>
          <w:bCs/>
          <w:b/>
        </w:rPr>
        <w:t xml:space="preserve">Laboratory Report on the Professional Evaluation and Implementation of an Auditor in Turkey Istanbul</w:t>
      </w:r>
    </w:p>
    <w:p>
      <w:pPr>
        <w:pStyle w:val="FirstParagraph"/>
      </w:pPr>
      <w:r>
        <w:rPr>
          <w:iCs/>
          <w:i/>
        </w:rPr>
        <w:t xml:space="preserve">Date: October 26, 2023 | Location: Istanbul, Republic of Turkey | Prepared by: Senior Compliance Analyst</w:t>
      </w:r>
    </w:p>
    <w:bookmarkStart w:id="20" w:name="i.-introduction-and-laboratory-scope"/>
    <w:p>
      <w:pPr>
        <w:pStyle w:val="Heading2"/>
      </w:pPr>
      <w:r>
        <w:t xml:space="preserve">I. Introduction and Laboratory Scope</w:t>
      </w:r>
    </w:p>
    <w:p>
      <w:pPr>
        <w:pStyle w:val="FirstParagraph"/>
      </w:pPr>
      <w:r>
        <w:t xml:space="preserve">This laboratory report serves as a comprehensive analytical document detailing the operational framework, legal compliance standards, and financial evaluation methodologies required for an Auditor operating within the bustling economic hub of Turkey Istanbul. As a city that uniquely bridges two continents—Europe and Asia—Turkey Istanbul represents one of the most complex financial landscapes in the contemporary world. The scope of this laboratory report is strictly confined to understanding how an independent professional Auditor must adapt their rigorous accounting practices to navigate the specific regulatory environment, cultural business nuances, and high-volume transactional realities inherent to Turkey Istanbul.</w:t>
      </w:r>
    </w:p>
    <w:p>
      <w:pPr>
        <w:pStyle w:val="BodyText"/>
      </w:pPr>
      <w:r>
        <w:t xml:space="preserve">In modern commerce, an Auditor acts not merely as a checker of numbers but as a fundamental pillar of corporate governance. For any entity operating in Turkey Istanbul, engaging an Auditor is no longer optional; it is a statutory requirement governed by the Turkish Commercial Code (TCC). The purpose of this document is to dissect these requirements and illustrate the critical role an Auditor plays in maintaining transparency within Turkey Istanbul's diverse market.</w:t>
      </w:r>
    </w:p>
    <w:bookmarkEnd w:id="20"/>
    <w:bookmarkStart w:id="21" w:name="X978d176d6f453b13d7af87c058fa995d158ee19"/>
    <w:p>
      <w:pPr>
        <w:pStyle w:val="Heading2"/>
      </w:pPr>
      <w:r>
        <w:t xml:space="preserve">II. Regulatory Environment in Turkey Istanbul</w:t>
      </w:r>
    </w:p>
    <w:p>
      <w:pPr>
        <w:pStyle w:val="FirstParagraph"/>
      </w:pPr>
      <w:r>
        <w:t xml:space="preserve">The primary objective for an Auditor working in Turkey Istanbul is to ensure absolute compliance with the legislation promulgated by Turkish authorities, specifically under the umbrella of the TCC and International Financial Reporting Standards (IFRS). Unlike general accounting, auditing requires a forensic approach to verify that financial statements accurately reflect economic reality. In Turkey Istanbul, where multinational corporations sit alongside small-to-medium enterprises (SMEs), an Auditor must be well-versed in both international standards and local tax laws.</w:t>
      </w:r>
    </w:p>
    <w:p>
      <w:pPr>
        <w:pStyle w:val="BodyText"/>
      </w:pPr>
      <w:r>
        <w:t xml:space="preserve">A significant aspect of this laboratory report is the examination of how an Auditor handles the dual-layered regulatory environment. Turkey Istanbul operates under strict capital controls and rigorous taxation policies. Therefore, when an Auditor examines a firm's books, they are looking for discrepancies that could trigger severe penalties from the Turkish Revenue Administration (Vergi Dairesi). The legal framework demands that auditors be certified by the Turkish Court of Accounts (Sayıştay) or hold recognized international qualifications to practice legally in Turkey Istanbul.</w:t>
      </w:r>
    </w:p>
    <w:bookmarkEnd w:id="21"/>
    <w:bookmarkStart w:id="22" w:name="iii.-methodology-of-auditing-operations"/>
    <w:p>
      <w:pPr>
        <w:pStyle w:val="Heading2"/>
      </w:pPr>
      <w:r>
        <w:t xml:space="preserve">III. Methodology of Auditing Operations</w:t>
      </w:r>
    </w:p>
    <w:p>
      <w:pPr>
        <w:pStyle w:val="FirstParagraph"/>
      </w:pPr>
      <w:r>
        <w:t xml:space="preserve">To perform a successful audit, an Auditor must employ a risk-based methodology adapted to the local context. The standard procedure begins with planning, where an Auditor assesses the internal controls of the entity. In Turkey Istanbul, where business culture is highly relationship-oriented, internal control systems can sometimes be vulnerable to informal pressures or familial influences in family-owned businesses. Consequently, an Auditor must exercise heightened skepticism and diligence.</w:t>
      </w:r>
    </w:p>
    <w:p>
      <w:pPr>
        <w:pStyle w:val="BodyText"/>
      </w:pPr>
      <w:r>
        <w:t xml:space="preserve">The methodology includes rigorous testing of transactions. An Auditor must verify invoices against customs records for import/export companies—a common enterprise type in Turkey Istanbul due to its strategic logistics locations. Furthermore, the evaluation of foreign currency translation is paramount; as the Turkish Lira can be volatile, an Auditor must ensure that all currency gains and losses are accurately reported according to IFRS standards mandated in Turkey Istanbul.</w:t>
      </w:r>
    </w:p>
    <w:p>
      <w:pPr>
        <w:pStyle w:val="BodyText"/>
      </w:pPr>
      <w:r>
        <w:t xml:space="preserve">Data integrity is a core focus area for any modern Auditor. In Turkey Istanbul, where digital transformation in business services is accelerating rapidly, an Auditor must rely on advanced data analytics tools rather than manual sampling. This laboratory report highlights that the effectiveness of an Auditor significantly increases when they utilize automated auditing software to analyze large datasets from ERP systems commonly used by Turkish enterprises.</w:t>
      </w:r>
    </w:p>
    <w:bookmarkEnd w:id="22"/>
    <w:bookmarkStart w:id="23" w:name="Xc454983b0dcb9f93011abb8f52234c00637c6dc"/>
    <w:p>
      <w:pPr>
        <w:pStyle w:val="Heading2"/>
      </w:pPr>
      <w:r>
        <w:t xml:space="preserve">IV. Challenges and Strategic Implementation</w:t>
      </w:r>
    </w:p>
    <w:p>
      <w:pPr>
        <w:pStyle w:val="FirstParagraph"/>
      </w:pPr>
      <w:r>
        <w:t xml:space="preserve">The environment in Turkey Istanbul presents unique challenges for financial professionals. One major hurdle is the language barrier; while English is widely spoken in corporate sectors, all statutory auditing reports submitted to authorities must be in Turkish. An Auditor must possess not only technical accounting skills but also fluency or access to certified translators to ensure no nuance of the law is lost.</w:t>
      </w:r>
    </w:p>
    <w:p>
      <w:pPr>
        <w:pStyle w:val="BodyText"/>
      </w:pPr>
      <w:r>
        <w:t xml:space="preserve">Additionally, an Auditor faces the challenge of rapid regulatory changes. The economic policies in Turkey Istanbul are subject to frequent governmental adjustments aimed at curbing inflation and stabilizing markets. An Auditor must stay perpetually updated on these macroeconomic shifts to correctly advise their clients on how these changes impact financial reporting. Failure by an Auditor to account for sudden tax code amendments can lead to significant legal liabilities, emphasizing the need for continuous professional education.</w:t>
      </w:r>
    </w:p>
    <w:bookmarkEnd w:id="23"/>
    <w:bookmarkStart w:id="24" w:name="v.-conclusion-and-findings"/>
    <w:p>
      <w:pPr>
        <w:pStyle w:val="Heading2"/>
      </w:pPr>
      <w:r>
        <w:t xml:space="preserve">V. Conclusion and Findings</w:t>
      </w:r>
    </w:p>
    <w:p>
      <w:pPr>
        <w:pStyle w:val="FirstParagraph"/>
      </w:pPr>
      <w:r>
        <w:t xml:space="preserve">In conclusion, this laboratory report affirms that the role of an Auditor in Turkey Istanbul is complex, dynamic, and indispensable. An Auditor is not just a passive observer but an active guardian of financial integrity in one of the world's most vibrant economies. To succeed in Turkey Istanbul, an Auditor must combine strict adherence to Turkish Commercial Code requirements with international auditing standards.</w:t>
      </w:r>
    </w:p>
    <w:p>
      <w:pPr>
        <w:pStyle w:val="BodyText"/>
      </w:pPr>
      <w:r>
        <w:t xml:space="preserve">The findings of this report indicate that organizations operating in Turkey Istanbul benefit immensely from hiring Auditors who possess local expertise combined with global qualifications. The synergy between rigorous auditing practices and the unique economic environment of Turkey Istanbul ensures sustainable business growth and investor confidence. Therefore, it is recommended that all entities in this region maintain an ongoing, transparent relationship with their Auditor to navigate the complexities of modern financial governance.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Analysis in Turkey Istanbul</dc:title>
  <dc:creator/>
  <dc:language>en</dc:language>
  <cp:keywords/>
  <dcterms:created xsi:type="dcterms:W3CDTF">2026-07-29T07:39:29Z</dcterms:created>
  <dcterms:modified xsi:type="dcterms:W3CDTF">2026-07-29T07:39:29Z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