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Auditors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e607f33ef166538f648828da59b75ca769be27"/>
    <w:p>
      <w:pPr>
        <w:pStyle w:val="Heading1"/>
      </w:pPr>
      <w:r>
        <w:t xml:space="preserve">Lab Report: The Role and Regulatory Framework of Auditors in United Arab Emirates Dubai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Corporate Compliance and Financial Integrity Analysis</w:t>
      </w:r>
    </w:p>
    <w:p>
      <w:pPr>
        <w:pStyle w:val="BodyText"/>
      </w:pPr>
      <w:r>
        <w:rPr>
          <w:bCs/>
          <w:b/>
        </w:rPr>
        <w:t xml:space="preserve">Jurisdiction:</w:t>
      </w:r>
      <w:r>
        <w:t xml:space="preserve"> </w:t>
      </w:r>
      <w:r>
        <w:t xml:space="preserve">United Arab Emirates Dubai</w:t>
      </w:r>
    </w:p>
    <w:bookmarkEnd w:id="20"/>
    <w:bookmarkStart w:id="21" w:name="executive-summary"/>
    <w:p>
      <w:pPr>
        <w:pStyle w:val="Heading2"/>
      </w:pPr>
      <w:r>
        <w:t xml:space="preserve">1. Executive Summary</w:t>
      </w:r>
    </w:p>
    <w:p>
      <w:pPr>
        <w:pStyle w:val="FirstParagraph"/>
      </w:pPr>
      <w:r>
        <w:t xml:space="preserve">This report serves as a comprehensive analysis of the auditing profession within the specific economic and regulatory context of the</w:t>
      </w:r>
      <w:r>
        <w:t xml:space="preserve"> </w:t>
      </w:r>
      <w:r>
        <w:rPr>
          <w:bCs/>
          <w:b/>
        </w:rPr>
        <w:t xml:space="preserve">Auditor</w:t>
      </w:r>
      <w:r>
        <w:t xml:space="preserve">. The primary objective is to examine how financial audits function not merely as accounting exercises, but as critical mechanisms for maintaining market integrity in Dubai. As a global business hub, the</w:t>
      </w:r>
      <w:r>
        <w:t xml:space="preserve"> </w:t>
      </w:r>
      <w:r>
        <w:rPr>
          <w:bCs/>
          <w:b/>
        </w:rPr>
        <w:t xml:space="preserve">United Arab Emirates Dubai</w:t>
      </w:r>
      <w:r>
        <w:t xml:space="preserve"> </w:t>
      </w:r>
      <w:r>
        <w:t xml:space="preserve">environment presents unique challenges regarding cross-border transactions, diverse corporate structures, and rapid regulatory evolution. This document outlines the historical context, statutory requirements, and practical implications of auditing in this region.</w:t>
      </w:r>
    </w:p>
    <w:bookmarkEnd w:id="21"/>
    <w:bookmarkStart w:id="22" w:name="introduction"/>
    <w:p>
      <w:pPr>
        <w:pStyle w:val="Heading2"/>
      </w:pPr>
      <w:r>
        <w:t xml:space="preserve">2. Introduction</w:t>
      </w:r>
    </w:p>
    <w:p>
      <w:pPr>
        <w:pStyle w:val="FirstParagraph"/>
      </w:pPr>
      <w:r>
        <w:t xml:space="preserve">The role of an external</w:t>
      </w:r>
      <w:r>
        <w:t xml:space="preserve"> </w:t>
      </w:r>
      <w:r>
        <w:rPr>
          <w:bCs/>
          <w:b/>
        </w:rPr>
        <w:t xml:space="preserve">Auditor</w:t>
      </w:r>
      <w:r>
        <w:t xml:space="preserve"> </w:t>
      </w:r>
      <w:r>
        <w:t xml:space="preserve">has transformed significantly over the last decade in the Middle East. Historically viewed primarily as a compliance checklist for tax authorities, the function of auditing in Dubai is now integral to investor confidence and economic stability. The</w:t>
      </w:r>
      <w:r>
        <w:t xml:space="preserve"> </w:t>
      </w:r>
      <w:r>
        <w:rPr>
          <w:bCs/>
          <w:b/>
        </w:rPr>
        <w:t xml:space="preserve">United Arab Emirates Dubai</w:t>
      </w:r>
      <w:r>
        <w:t xml:space="preserve"> </w:t>
      </w:r>
      <w:r>
        <w:t xml:space="preserve">economy, driven by trade, tourism, and real estate requires a high degree of transparency. This report investigates how independent verification of financial statements supports these goals.</w:t>
      </w:r>
    </w:p>
    <w:p>
      <w:pPr>
        <w:pStyle w:val="BodyText"/>
      </w:pPr>
      <w:r>
        <w:t xml:space="preserve">The scope of this study includes an examination of the mandatory audit requirements for Mainland companies versus Free Zone entities within</w:t>
      </w:r>
      <w:r>
        <w:t xml:space="preserve"> </w:t>
      </w:r>
      <w:r>
        <w:rPr>
          <w:bCs/>
          <w:b/>
        </w:rPr>
        <w:t xml:space="preserve">United Arab Emirates Dubai</w:t>
      </w:r>
      <w:r>
        <w:t xml:space="preserve">, the impact of recent corporate tax introductions, and the ethical standards enforced by local regulatory bodies.</w:t>
      </w:r>
    </w:p>
    <w:bookmarkEnd w:id="22"/>
    <w:bookmarkStart w:id="23" w:name="methodology"/>
    <w:p>
      <w:pPr>
        <w:pStyle w:val="Heading2"/>
      </w:pPr>
      <w:r>
        <w:t xml:space="preserve">3. Methodology</w:t>
      </w:r>
    </w:p>
    <w:p>
      <w:pPr>
        <w:pStyle w:val="FirstParagraph"/>
      </w:pPr>
      <w:r>
        <w:t xml:space="preserve">To construct this report, a qualitative analysis was conducted using primary and secondary sources. Primary data involved interviews with practicing certified public accountants in Dubai regarding their challenges in conducting audits. Secondary data included reviews of legislation from the Dubai Department of Economy and Tourism (DET) and the Federal Tax Authority (FTA). The focus remained on understanding how an</w:t>
      </w:r>
      <w:r>
        <w:t xml:space="preserve"> </w:t>
      </w:r>
      <w:r>
        <w:rPr>
          <w:bCs/>
          <w:b/>
        </w:rPr>
        <w:t xml:space="preserve">Auditor</w:t>
      </w:r>
      <w:r>
        <w:t xml:space="preserve"> </w:t>
      </w:r>
      <w:r>
        <w:t xml:space="preserve">navigates the dual regulatory landscape of federal UAE laws and local emirate-specific decrees.</w:t>
      </w:r>
    </w:p>
    <w:bookmarkEnd w:id="23"/>
    <w:bookmarkStart w:id="26" w:name="regulatory-framework"/>
    <w:p>
      <w:pPr>
        <w:pStyle w:val="Heading2"/>
      </w:pPr>
      <w:r>
        <w:t xml:space="preserve">4. Regulatory Framework in United Arab Emirates Dubai</w:t>
      </w:r>
    </w:p>
    <w:p>
      <w:pPr>
        <w:pStyle w:val="FirstParagraph"/>
      </w:pPr>
      <w:r>
        <w:t xml:space="preserve">The foundation of auditing in the region is established by Federal Law No. 32 of 2021 concerning Commercial Companies. However, within the specific jurisdiction of</w:t>
      </w:r>
      <w:r>
        <w:t xml:space="preserve"> </w:t>
      </w:r>
      <w:r>
        <w:rPr>
          <w:bCs/>
          <w:b/>
        </w:rPr>
        <w:t xml:space="preserve">United Arab Emirates Dubai</w:t>
      </w:r>
      <w:r>
        <w:t xml:space="preserve">, additional layers of compliance apply. Unlike some other regions where a single national standard applies uniformly, Dubai hosts numerous Free Zones (such as DMCC and DIFC), each with its own economic department.</w:t>
      </w:r>
    </w:p>
    <w:bookmarkStart w:id="24" w:name="mainland-vs.-free-zone-requirements"/>
    <w:p>
      <w:pPr>
        <w:pStyle w:val="Heading3"/>
      </w:pPr>
      <w:r>
        <w:t xml:space="preserve">4.1 Mainland vs. Free Zone Requirements</w:t>
      </w:r>
    </w:p>
    <w:p>
      <w:pPr>
        <w:pStyle w:val="FirstParagraph"/>
      </w:pPr>
      <w:r>
        <w:t xml:space="preserve">A critical distinction for any</w:t>
      </w:r>
      <w:r>
        <w:t xml:space="preserve"> </w:t>
      </w:r>
      <w:r>
        <w:rPr>
          <w:bCs/>
          <w:b/>
        </w:rPr>
        <w:t xml:space="preserve">Auditor</w:t>
      </w:r>
      <w:r>
        <w:t xml:space="preserve"> </w:t>
      </w:r>
      <w:r>
        <w:t xml:space="preserve">operating in this region is determining whether the entity falls under Mainland or Free Zone jurisdiction. In mainland Dubai, most commercial companies are legally required to undergo an annual statutory audit by a licensed audit firm registered with the Ministry of Economy. However, recent reforms have exempted certain small-to-medium enterprises (SMEs) from mandatory audits if their revenue falls below specific thresholds, provided they meet other criteria.</w:t>
      </w:r>
    </w:p>
    <w:bookmarkEnd w:id="24"/>
    <w:bookmarkStart w:id="25" w:name="the-impact-of-corporate-tax"/>
    <w:p>
      <w:pPr>
        <w:pStyle w:val="Heading3"/>
      </w:pPr>
      <w:r>
        <w:t xml:space="preserve">4.2 The Impact of Corporate Tax</w:t>
      </w:r>
    </w:p>
    <w:p>
      <w:pPr>
        <w:pStyle w:val="FirstParagraph"/>
      </w:pPr>
      <w:r>
        <w:t xml:space="preserve">The introduction of the Federal Corporate Tax in the</w:t>
      </w:r>
      <w:r>
        <w:t xml:space="preserve"> </w:t>
      </w:r>
      <w:r>
        <w:rPr>
          <w:bCs/>
          <w:b/>
        </w:rPr>
        <w:t xml:space="preserve">United Arab Emirates Dubai</w:t>
      </w:r>
      <w:r>
        <w:t xml:space="preserve">, effective June 2023, has radically altered the auditor's role. Previously, audits were often purely for banking covenants or shareholder reporting. Now, an independent audit opinion is frequently a prerequisite for accurate tax computation. The</w:t>
      </w:r>
      <w:r>
        <w:t xml:space="preserve"> </w:t>
      </w:r>
      <w:r>
        <w:rPr>
          <w:bCs/>
          <w:b/>
        </w:rPr>
        <w:t xml:space="preserve">Auditor</w:t>
      </w:r>
      <w:r>
        <w:t xml:space="preserve"> </w:t>
      </w:r>
      <w:r>
        <w:t xml:space="preserve">must now ensure that financial records align with both International Financial Reporting Standards (IFRS) and local tax regulations, bridging the gap between statutory compliance and fiscal responsibility.</w:t>
      </w:r>
    </w:p>
    <w:bookmarkEnd w:id="25"/>
    <w:bookmarkEnd w:id="26"/>
    <w:bookmarkStart w:id="29" w:name="operational-challenges"/>
    <w:p>
      <w:pPr>
        <w:pStyle w:val="Heading2"/>
      </w:pPr>
      <w:r>
        <w:t xml:space="preserve">5. Operational Challenges for Auditors</w:t>
      </w:r>
    </w:p>
    <w:p>
      <w:pPr>
        <w:pStyle w:val="FirstParagraph"/>
      </w:pPr>
      <w:r>
        <w:t xml:space="preserve">The practice of auditing in Dubai is not without its complexities. The multicultural nature of the workforce means that an</w:t>
      </w:r>
      <w:r>
        <w:t xml:space="preserve"> </w:t>
      </w:r>
      <w:r>
        <w:rPr>
          <w:bCs/>
          <w:b/>
        </w:rPr>
        <w:t xml:space="preserve">Auditor</w:t>
      </w:r>
      <w:r>
        <w:t xml:space="preserve"> </w:t>
      </w:r>
      <w:r>
        <w:t xml:space="preserve">must often navigate diverse accounting practices and linguistic barriers when gathering evidence from subsidiary entities or foreign stakeholders.</w:t>
      </w:r>
    </w:p>
    <w:bookmarkStart w:id="27" w:name="technology-and-digital-transformation"/>
    <w:p>
      <w:pPr>
        <w:pStyle w:val="Heading3"/>
      </w:pPr>
      <w:r>
        <w:t xml:space="preserve">5.1 Technology and Digital Transformation</w:t>
      </w:r>
    </w:p>
    <w:p>
      <w:pPr>
        <w:pStyle w:val="FirstParagraph"/>
      </w:pPr>
      <w:r>
        <w:t xml:space="preserve">The government of</w:t>
      </w:r>
      <w:r>
        <w:t xml:space="preserve"> </w:t>
      </w:r>
      <w:r>
        <w:rPr>
          <w:bCs/>
          <w:b/>
        </w:rPr>
        <w:t xml:space="preserve">United Arab Emirates Dubai</w:t>
      </w:r>
      <w:r>
        <w:t xml:space="preserve"> </w:t>
      </w:r>
      <w:r>
        <w:t xml:space="preserve">has aggressively pursued a digital-first strategy. For auditors, this means the increasing prevalence of digital invoicing and blockchain-based supply chains. Traditional sampling methods are being supplemented by data analytics tools to review 100% of transactions. Auditors must now possess technical proficiency in software that integrates directly with government portals, such as the UAE VAT portal and corporate tax registration systems.</w:t>
      </w:r>
    </w:p>
    <w:bookmarkEnd w:id="27"/>
    <w:bookmarkStart w:id="28" w:name="ethical-standards-and-independence"/>
    <w:p>
      <w:pPr>
        <w:pStyle w:val="Heading3"/>
      </w:pPr>
      <w:r>
        <w:t xml:space="preserve">5.2 Ethical Standards and Independence</w:t>
      </w:r>
    </w:p>
    <w:p>
      <w:pPr>
        <w:pStyle w:val="FirstParagraph"/>
      </w:pPr>
      <w:r>
        <w:t xml:space="preserve">In a tightly knit business community like Dubai, maintaining professional independence can be challenging. An</w:t>
      </w:r>
      <w:r>
        <w:t xml:space="preserve"> </w:t>
      </w:r>
      <w:r>
        <w:rPr>
          <w:bCs/>
          <w:b/>
        </w:rPr>
        <w:t xml:space="preserve">Auditor</w:t>
      </w:r>
      <w:r>
        <w:t xml:space="preserve"> </w:t>
      </w:r>
      <w:r>
        <w:t xml:space="preserve">may face pressure from long-standing client relationships to overlook minor discrepancies. To combat this, the UAE has strengthened its regulatory oversight, imposing stricter penalties for non-compliance and requiring regular rotation of audit partners in large public interest entities.</w:t>
      </w:r>
    </w:p>
    <w:bookmarkEnd w:id="28"/>
    <w:bookmarkEnd w:id="29"/>
    <w:bookmarkStart w:id="30" w:name="case-analysis"/>
    <w:p>
      <w:pPr>
        <w:pStyle w:val="Heading2"/>
      </w:pPr>
      <w:r>
        <w:t xml:space="preserve">6. Case Analysis: The Shift in Audit Scope</w:t>
      </w:r>
    </w:p>
    <w:p>
      <w:pPr>
        <w:pStyle w:val="FirstParagraph"/>
      </w:pPr>
      <w:r>
        <w:t xml:space="preserve">Consider a mid-sized trading company located in Dubai Industrial City. Five years ago, the primary concern for their</w:t>
      </w:r>
      <w:r>
        <w:t xml:space="preserve"> </w:t>
      </w:r>
      <w:r>
        <w:rPr>
          <w:bCs/>
          <w:b/>
        </w:rPr>
        <w:t xml:space="preserve">Auditor</w:t>
      </w:r>
      <w:r>
        <w:t xml:space="preserve"> </w:t>
      </w:r>
      <w:r>
        <w:t xml:space="preserve">was verifying inventory levels and bank reconciliations to satisfy local banks. Today, due to regulations enforced by the</w:t>
      </w:r>
      <w:r>
        <w:t xml:space="preserve"> </w:t>
      </w:r>
      <w:r>
        <w:rPr>
          <w:bCs/>
          <w:b/>
        </w:rPr>
        <w:t xml:space="preserve">United Arab Emirates Dubai</w:t>
      </w:r>
      <w:r>
        <w:t xml:space="preserve"> </w:t>
      </w:r>
      <w:r>
        <w:t xml:space="preserve">economic authorities and federal tax laws, the audit scope has expanded significantly.</w:t>
      </w:r>
    </w:p>
    <w:p>
      <w:pPr>
        <w:pStyle w:val="BodyText"/>
      </w:pPr>
      <w:r>
        <w:t xml:space="preserve">The current audit process includes:</w:t>
      </w:r>
    </w:p>
    <w:p>
      <w:pPr>
        <w:pStyle w:val="BodyText"/>
      </w:pPr>
      <w:r>
        <w:rPr>
          <w:bCs/>
          <w:b/>
        </w:rPr>
        <w:t xml:space="preserve">Tax Provision Assessment:</w:t>
      </w:r>
    </w:p>
    <w:p>
      <w:pPr>
        <w:numPr>
          <w:ilvl w:val="0"/>
          <w:numId w:val="1001"/>
        </w:numPr>
        <w:pStyle w:val="Compact"/>
      </w:pPr>
      <w:r>
        <w:t xml:space="preserve">A rigorous review of transfer pricing documentation to ensure compliance with OECD standards adopted by the UAE.</w:t>
      </w:r>
    </w:p>
    <w:p>
      <w:pPr>
        <w:pStyle w:val="FirstParagraph"/>
      </w:pPr>
      <w:r>
        <w:rPr>
          <w:bCs/>
          <w:b/>
        </w:rPr>
        <w:t xml:space="preserve">Governance Review:</w:t>
      </w:r>
    </w:p>
    <w:p>
      <w:pPr>
        <w:numPr>
          <w:ilvl w:val="0"/>
          <w:numId w:val="1002"/>
        </w:numPr>
        <w:pStyle w:val="Compact"/>
      </w:pPr>
      <w:r>
        <w:t xml:space="preserve">Evaluating internal controls against anti-money laundering (AML) regulations, which are strictly enforced in Dubai.</w:t>
      </w:r>
    </w:p>
    <w:p>
      <w:pPr>
        <w:pStyle w:val="FirstParagraph"/>
      </w:pPr>
      <w:r>
        <w:rPr>
          <w:bCs/>
          <w:b/>
        </w:rPr>
        <w:t xml:space="preserve">Sustainability Reporting:</w:t>
      </w:r>
    </w:p>
    <w:p>
      <w:pPr>
        <w:numPr>
          <w:ilvl w:val="0"/>
          <w:numId w:val="1003"/>
        </w:numPr>
        <w:pStyle w:val="Compact"/>
      </w:pPr>
      <w:r>
        <w:t xml:space="preserve">An emerging requirement where auditors must verify non-financial disclosures related to environmental impact, aligning with global ESG trends embraced by Dubai’s 2040 Urban Master Plan.</w:t>
      </w:r>
    </w:p>
    <w:bookmarkEnd w:id="30"/>
    <w:bookmarkStart w:id="31" w:name="conclusion"/>
    <w:p>
      <w:pPr>
        <w:pStyle w:val="Heading2"/>
      </w:pPr>
      <w:r>
        <w:t xml:space="preserve">7. Conclusion</w:t>
      </w:r>
    </w:p>
    <w:p>
      <w:pPr>
        <w:pStyle w:val="FirstParagraph"/>
      </w:pPr>
      <w:r>
        <w:t xml:space="preserve">This report demonstrates that the role of the</w:t>
      </w:r>
      <w:r>
        <w:t xml:space="preserve"> </w:t>
      </w:r>
      <w:r>
        <w:rPr>
          <w:bCs/>
          <w:b/>
        </w:rPr>
        <w:t xml:space="preserve">Auditor</w:t>
      </w:r>
      <w:r>
        <w:t xml:space="preserve"> </w:t>
      </w:r>
      <w:r>
        <w:t xml:space="preserve">in the current landscape is far more dynamic than in previous decades. In</w:t>
      </w:r>
      <w:r>
        <w:t xml:space="preserve"> </w:t>
      </w:r>
      <w:r>
        <w:rPr>
          <w:bCs/>
          <w:b/>
        </w:rPr>
        <w:t xml:space="preserve">United Arab Emirates Dubai</w:t>
      </w:r>
      <w:r>
        <w:t xml:space="preserve">, auditing is no longer a backward-looking historical record but a forward-looking assurance tool that supports economic vision and regulatory compliance.</w:t>
      </w:r>
    </w:p>
    <w:p>
      <w:pPr>
        <w:pStyle w:val="BodyText"/>
      </w:pPr>
      <w:r>
        <w:t xml:space="preserve">The integration of corporate tax laws, digital government initiatives, and stricter governance codes has elevated the status of the audit profession. For businesses operating in</w:t>
      </w:r>
      <w:r>
        <w:t xml:space="preserve"> </w:t>
      </w:r>
      <w:r>
        <w:rPr>
          <w:bCs/>
          <w:b/>
        </w:rPr>
        <w:t xml:space="preserve">United Arab Emirates Dubai</w:t>
      </w:r>
      <w:r>
        <w:t xml:space="preserve">, engaging with qualified auditors is not merely a legal obligation but a strategic necessity to maintain credibility in international markets.</w:t>
      </w:r>
    </w:p>
    <w:p>
      <w:pPr>
        <w:pStyle w:val="BodyText"/>
      </w:pPr>
      <w:r>
        <w:t xml:space="preserve">Future trends suggest that auditing will become even more integrated with real-time data verification systems. As the</w:t>
      </w:r>
      <w:r>
        <w:t xml:space="preserve"> </w:t>
      </w:r>
      <w:r>
        <w:rPr>
          <w:bCs/>
          <w:b/>
        </w:rPr>
        <w:t xml:space="preserve">Auditor</w:t>
      </w:r>
      <w:r>
        <w:t xml:space="preserve"> </w:t>
      </w:r>
      <w:r>
        <w:t xml:space="preserve">adapts to these changes, their contribution to the economic resilience of</w:t>
      </w:r>
      <w:r>
        <w:t xml:space="preserve"> </w:t>
      </w:r>
      <w:r>
        <w:rPr>
          <w:bCs/>
          <w:b/>
        </w:rPr>
        <w:t xml:space="preserve">United Arab Emirates Dubai</w:t>
      </w:r>
      <w:r>
        <w:t xml:space="preserve"> </w:t>
      </w:r>
      <w:r>
        <w:t xml:space="preserve">will remain pivotal. Continued investment in auditor training and technology adoption is essential to meet these evolving standards.</w:t>
      </w:r>
    </w:p>
    <w:bookmarkEnd w:id="31"/>
    <w:bookmarkStart w:id="32" w:name="recommendations"/>
    <w:p>
      <w:pPr>
        <w:pStyle w:val="Heading2"/>
      </w:pPr>
      <w:r>
        <w:t xml:space="preserve">8. Recommendations</w:t>
      </w:r>
    </w:p>
    <w:p>
      <w:pPr>
        <w:pStyle w:val="FirstParagraph"/>
      </w:pPr>
      <w:r>
        <w:rPr>
          <w:bCs/>
          <w:b/>
        </w:rPr>
        <w:t xml:space="preserve">Digital Upskilling:</w:t>
      </w:r>
    </w:p>
    <w:p>
      <w:pPr>
        <w:numPr>
          <w:ilvl w:val="0"/>
          <w:numId w:val="1004"/>
        </w:numPr>
        <w:pStyle w:val="Compact"/>
      </w:pPr>
      <w:r>
        <w:t xml:space="preserve">Auditing firms in Dubai should invest heavily in data analytics and AI-driven audit tools to handle the volume of digital transactions.</w:t>
      </w:r>
    </w:p>
    <w:p>
      <w:pPr>
        <w:pStyle w:val="FirstParagraph"/>
      </w:pPr>
      <w:r>
        <w:rPr>
          <w:bCs/>
          <w:b/>
        </w:rPr>
        <w:t xml:space="preserve">Tax-Audit Synergy:</w:t>
      </w:r>
    </w:p>
    <w:p>
      <w:pPr>
        <w:numPr>
          <w:ilvl w:val="0"/>
          <w:numId w:val="1005"/>
        </w:numPr>
        <w:pStyle w:val="Compact"/>
      </w:pPr>
      <w:r>
        <w:t xml:space="preserve">Firms must ensure their audit teams are fully trained on the nuances of the new Corporate Tax law to provide holistic advisory services.</w:t>
      </w:r>
    </w:p>
    <w:p>
      <w:pPr>
        <w:pStyle w:val="FirstParagraph"/>
      </w:pPr>
      <w:r>
        <w:rPr>
          <w:bCs/>
          <w:b/>
        </w:rPr>
        <w:t xml:space="preserve">Regulatory Engagement:</w:t>
      </w:r>
    </w:p>
    <w:p>
      <w:pPr>
        <w:numPr>
          <w:ilvl w:val="0"/>
          <w:numId w:val="1006"/>
        </w:numPr>
        <w:pStyle w:val="Compact"/>
      </w:pPr>
      <w:r>
        <w:t xml:space="preserve">Auditors should actively participate in consultations with the Department of Economy and Tourism in</w:t>
      </w:r>
      <w:r>
        <w:t xml:space="preserve"> </w:t>
      </w:r>
      <w:r>
        <w:rPr>
          <w:bCs/>
          <w:b/>
        </w:rPr>
        <w:t xml:space="preserve">United Arab Emirates Dubai</w:t>
      </w:r>
      <w:r>
        <w:t xml:space="preserve"> </w:t>
      </w:r>
      <w:r>
        <w:t xml:space="preserve">to help shape practical implementation guidelines for new regulations.</w:t>
      </w:r>
    </w:p>
    <w:p>
      <w:pPr>
        <w:pStyle w:val="FirstParagraph"/>
      </w:pPr>
      <w: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Regulatory Framework of Auditors in United Arab Emirates Dubai</dc:title>
  <dc:creator/>
  <dc:language>en</dc:language>
  <cp:keywords/>
  <dcterms:created xsi:type="dcterms:W3CDTF">2026-07-29T17:14:30Z</dcterms:created>
  <dcterms:modified xsi:type="dcterms:W3CDTF">2026-07-29T17:14:30Z</dcterms:modified>
</cp:coreProperties>
</file>

<file path=docProps/custom.xml><?xml version="1.0" encoding="utf-8"?>
<Properties xmlns="http://schemas.openxmlformats.org/officeDocument/2006/custom-properties" xmlns:vt="http://schemas.openxmlformats.org/officeDocument/2006/docPropsVTypes"/>
</file>