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Document Title:</w:t>
      </w:r>
    </w:p>
    <w:p>
      <w:pPr>
        <w:pStyle w:val="BodyText"/>
      </w:pPr>
      <w:r>
        <w:t xml:space="preserve">Laboratory Analysis of the Modern Auditorial Function within United Kingdom London</w:t>
      </w:r>
    </w:p>
    <w:p>
      <w:pPr>
        <w:pStyle w:val="BodyText"/>
      </w:pPr>
      <w:r>
        <w:rPr>
          <w:bCs/>
          <w:b/>
        </w:rPr>
        <w:t xml:space="preserve">Date:</w:t>
      </w:r>
    </w:p>
    <w:p>
      <w:pPr>
        <w:pStyle w:val="BodyText"/>
      </w:pPr>
      <w:r>
        <w:t xml:space="preserve">October 24, 2023</w:t>
      </w:r>
    </w:p>
    <w:p>
      <w:pPr>
        <w:pStyle w:val="BodyText"/>
      </w:pPr>
      <w:r>
        <w:rPr>
          <w:bCs/>
          <w:b/>
        </w:rPr>
        <w:t xml:space="preserve">Jurisdiction:</w:t>
      </w:r>
    </w:p>
    <w:p>
      <w:pPr>
        <w:pStyle w:val="BodyText"/>
      </w:pPr>
      <w:r>
        <w:t xml:space="preserve">United Kingdom London&lt; strong &gt;Subject :&lt; td &gt; The Role and Regulatory Impact of the Auditor</w:t>
      </w:r>
    </w:p>
    <w:bookmarkStart w:id="36" w:name="X90ee355e823a885e5735a56a346124e59a3178a"/>
    <w:p>
      <w:pPr>
        <w:pStyle w:val="Heading1"/>
      </w:pPr>
      <w:r>
        <w:t xml:space="preserve">Laboratory Report: The Auditor in United Kingdom London</w:t>
      </w:r>
    </w:p>
    <w:bookmarkStart w:id="20" w:name="executive-summary"/>
    <w:p>
      <w:pPr>
        <w:pStyle w:val="Heading2"/>
      </w:pPr>
      <w:r>
        <w:t xml:space="preserve">1.0 Executive Summary</w:t>
      </w:r>
    </w:p>
    <w:p>
      <w:pPr>
        <w:pStyle w:val="FirstParagraph"/>
      </w:pPr>
      <w:r>
        <w:t xml:space="preserve">This laboratory report serves as a comprehensive analytical document examining the critical role of the Auditor within the financial and regulatory ecosystem of United Kingdom London. As one of the world's premier financial hubs, London operates under a stringent framework where transparency, accountability, and compliance are paramount. The Auditor is not merely a passive observer but an active agent in maintaining market integrity. This report investigates the procedural methodologies, statutory obligations, and ethical considerations that define auditing practices specifically tailored to the unique environment of United Kingdom London. The findings suggest that the evolution of technology and shifting regulatory landscapes require Auditors to adopt hybrid analytical approaches that blend traditional forensic accounting with advanced data analytics.</w:t>
      </w:r>
    </w:p>
    <w:bookmarkEnd w:id="20"/>
    <w:bookmarkStart w:id="21" w:name="introduction"/>
    <w:p>
      <w:pPr>
        <w:pStyle w:val="Heading2"/>
      </w:pPr>
      <w:r>
        <w:t xml:space="preserve">2.0 Introduction</w:t>
      </w:r>
    </w:p>
    <w:p>
      <w:pPr>
        <w:pStyle w:val="FirstParagraph"/>
      </w:pPr>
      <w:r>
        <w:t xml:space="preserve">The financial landscape of United Kingdom London is characterized by its density, speed, and global interconnectedness. In such an environment, the reliability of financial reporting is the bedrock upon which investor confidence rests. The Auditor acts as the primary guardian of this reliability. However, the scope and depth of auditing have expanded significantly in recent years due to high-profile corporate failures and subsequent regulatory reforms across United Kingdom London.</w:t>
      </w:r>
    </w:p>
    <w:p>
      <w:pPr>
        <w:pStyle w:val="BodyText"/>
      </w:pPr>
      <w:r>
        <w:t xml:space="preserve">This report aims to dissect the operational framework of an Auditor when navigating the complex web of regulations enforced by bodies such as the Financial Reporting Council (FRC) and the International Financial Reporting Standards (IFRS). The laboratory aspect of this report involves a simulated analysis of case studies and regulatory texts to determine how Auditors mitigate risk, ensure compliance, and deliver actionable insights to stakeholders. It is crucial to understand that in United Kingdom London, the Auditor serves a dual purpose: protecting the interests of shareholders while simultaneously safeguarding the public interest through market stability.</w:t>
      </w:r>
    </w:p>
    <w:bookmarkEnd w:id="21"/>
    <w:bookmarkStart w:id="24" w:name="regulatory-framework-and-methodology"/>
    <w:p>
      <w:pPr>
        <w:pStyle w:val="Heading2"/>
      </w:pPr>
      <w:r>
        <w:t xml:space="preserve">3.0 Regulatory Framework and Methodology</w:t>
      </w:r>
    </w:p>
    <w:p>
      <w:pPr>
        <w:pStyle w:val="FirstParagraph"/>
      </w:pPr>
      <w:r>
        <w:t xml:space="preserve">To conduct this analysis, we must first establish the regulatory laboratory conditions under which an Auditor operates in United Kingdom London. The primary governing body is the Financial Reporting Council (FRC), which sets the UK Corporate Governance Code and audit quality review standards. Additionally, Auditors must adhere to International Standards on Auditing (ISA) as adopted by the European Union and subsequently implemented in UK law.</w:t>
      </w:r>
    </w:p>
    <w:bookmarkStart w:id="22" w:name="key-regulatory-pillars"/>
    <w:p>
      <w:pPr>
        <w:pStyle w:val="Heading3"/>
      </w:pPr>
      <w:r>
        <w:t xml:space="preserve">3.1 Key Regulatory Pillars</w:t>
      </w:r>
    </w:p>
    <w:p>
      <w:pPr>
        <w:numPr>
          <w:ilvl w:val="0"/>
          <w:numId w:val="1001"/>
        </w:numPr>
        <w:pStyle w:val="Compact"/>
      </w:pPr>
      <w:r>
        <w:rPr>
          <w:bCs/>
          <w:b/>
        </w:rPr>
        <w:t xml:space="preserve">The Companies Act 2006:</w:t>
      </w:r>
      <w:r>
        <w:t xml:space="preserve"> </w:t>
      </w:r>
      <w:r>
        <w:t xml:space="preserve">This legislation defines the legal duties of Auditors, including their obligation to report if they believe financial statements do not give a true and fair view.</w:t>
      </w:r>
    </w:p>
    <w:p>
      <w:pPr>
        <w:numPr>
          <w:ilvl w:val="0"/>
          <w:numId w:val="1001"/>
        </w:numPr>
        <w:pStyle w:val="Compact"/>
      </w:pPr>
      <w:r>
        <w:rPr>
          <w:bCs/>
          <w:b/>
        </w:rPr>
        <w:t xml:space="preserve">FRC Ethical Standards:</w:t>
      </w:r>
      <w:r>
        <w:t xml:space="preserve"> </w:t>
      </w:r>
      <w:r>
        <w:t xml:space="preserve">These standards ensure independence and objectivity, which are particularly challenging in United Kingdom London where consulting fees often rival audit fees.</w:t>
      </w:r>
    </w:p>
    <w:p>
      <w:pPr>
        <w:numPr>
          <w:ilvl w:val="0"/>
          <w:numId w:val="1001"/>
        </w:numPr>
        <w:pStyle w:val="Compact"/>
      </w:pPr>
      <w:r>
        <w:rPr>
          <w:bCs/>
          <w:b/>
        </w:rPr>
        <w:t xml:space="preserve">Dodd-Frank Act Implications:</w:t>
      </w:r>
      <w:r>
        <w:t xml:space="preserve"> </w:t>
      </w:r>
      <w:r>
        <w:t xml:space="preserve">While primarily US-based, its extraterritorial effects impact Auditors working with cross-border entities listed on the London Stock Exchange.</w:t>
      </w:r>
    </w:p>
    <w:bookmarkEnd w:id="22"/>
    <w:bookmarkStart w:id="23" w:name="analytical-methodology"/>
    <w:p>
      <w:pPr>
        <w:pStyle w:val="Heading3"/>
      </w:pPr>
      <w:r>
        <w:t xml:space="preserve">3.2 Analytical Methodology</w:t>
      </w:r>
    </w:p>
    <w:p>
      <w:pPr>
        <w:pStyle w:val="FirstParagraph"/>
      </w:pPr>
      <w:r>
        <w:t xml:space="preserve">The methodology for this report utilizes a comparative analysis of pre- and post-regulatory reform audit reports from major firms operating in United Kingdom London. Furthermore, we examine the implementation of "Audit Analytics," a technological tool increasingly used to identify anomalies in large datasets. This approach moves beyond sample-based testing to full-population data examination, significantly enhancing the accuracy of the Auditor's findings.</w:t>
      </w:r>
    </w:p>
    <w:bookmarkEnd w:id="23"/>
    <w:bookmarkEnd w:id="24"/>
    <w:bookmarkStart w:id="28" w:name="X819fd1efb2639e52c0067a3fd02df047e8911ae"/>
    <w:p>
      <w:pPr>
        <w:pStyle w:val="Heading2"/>
      </w:pPr>
      <w:r>
        <w:t xml:space="preserve">4.0 The Role and Responsibilities of the Auditor</w:t>
      </w:r>
    </w:p>
    <w:p>
      <w:pPr>
        <w:pStyle w:val="FirstParagraph"/>
      </w:pPr>
      <w:r>
        <w:t xml:space="preserve">In United Kingdom London, the responsibilities of an Auditor extend far beyond simple numerical verification. The modern Auditor is expected to exercise professional skepticism at every stage of the engagement process.</w:t>
      </w:r>
    </w:p>
    <w:bookmarkStart w:id="25" w:name="risk-assessment-and-materiality"/>
    <w:p>
      <w:pPr>
        <w:pStyle w:val="Heading3"/>
      </w:pPr>
      <w:r>
        <w:t xml:space="preserve">4.1 Risk Assessment and Materiality</w:t>
      </w:r>
    </w:p>
    <w:p>
      <w:pPr>
        <w:pStyle w:val="FirstParagraph"/>
      </w:pPr>
      <w:r>
        <w:t xml:space="preserve">The first phase involves identifying areas of high risk. In the volatile markets of United Kingdom London, risks can range from currency fluctuation impacts on multinational corporations to cybersecurity threats facing fintech startups. The Auditor must determine materiality thresholds that are relevant to the specific entity's size and complexity. A failure in this initial stage can lead to catastrophic oversight, as seen in various historical corporate scandals.</w:t>
      </w:r>
    </w:p>
    <w:bookmarkEnd w:id="25"/>
    <w:bookmarkStart w:id="26" w:name="internal-control-evaluation"/>
    <w:p>
      <w:pPr>
        <w:pStyle w:val="Heading3"/>
      </w:pPr>
      <w:r>
        <w:t xml:space="preserve">4.2 Internal Control Evaluation</w:t>
      </w:r>
    </w:p>
    <w:p>
      <w:pPr>
        <w:pStyle w:val="FirstParagraph"/>
      </w:pPr>
      <w:r>
        <w:t xml:space="preserve">An Auditor must evaluate the design and implementation of internal controls. In United Kingdom London, where operational efficiency is highly prized, there is often a tension between speed and control. The Auditor's role is to ensure that efficiency does not compromise integrity. This involves testing automated controls in ERP systems and manually verifying physical assets where digital trails are insufficient.</w:t>
      </w:r>
    </w:p>
    <w:bookmarkEnd w:id="26"/>
    <w:bookmarkStart w:id="27" w:name="reporting-to-governance-bodies"/>
    <w:p>
      <w:pPr>
        <w:pStyle w:val="Heading3"/>
      </w:pPr>
      <w:r>
        <w:t xml:space="preserve">4.3 Reporting to Governance Bodies</w:t>
      </w:r>
    </w:p>
    <w:p>
      <w:pPr>
        <w:pStyle w:val="FirstParagraph"/>
      </w:pPr>
      <w:r>
        <w:t xml:space="preserve">A crucial output of the audit process is the communication with the Audit Committee. In United Kingdom London, strong governance structures demand that Auditors provide clear, concise reports on significant findings. This includes issues related to going concern assumptions, related party transactions, and compliance with anti-money laundering (AML) regulations.</w:t>
      </w:r>
    </w:p>
    <w:bookmarkEnd w:id="27"/>
    <w:bookmarkEnd w:id="28"/>
    <w:bookmarkStart w:id="32" w:name="Xb4ad0d542432fca520c3b683967f087418856bc"/>
    <w:p>
      <w:pPr>
        <w:pStyle w:val="Heading2"/>
      </w:pPr>
      <w:r>
        <w:t xml:space="preserve">5.0 Challenges Specific to United Kingdom London</w:t>
      </w:r>
    </w:p>
    <w:p>
      <w:pPr>
        <w:pStyle w:val="FirstParagraph"/>
      </w:pPr>
      <w:r>
        <w:t xml:space="preserve">The unique characteristics of United Kingdom London present distinct challenges for the Auditor.</w:t>
      </w:r>
    </w:p>
    <w:bookmarkStart w:id="29" w:name="post-brexit-regulatory-divergence"/>
    <w:p>
      <w:pPr>
        <w:pStyle w:val="Heading3"/>
      </w:pPr>
      <w:r>
        <w:t xml:space="preserve">5.1 Post-Brexit Regulatory Divergence</w:t>
      </w:r>
    </w:p>
    <w:p>
      <w:pPr>
        <w:pStyle w:val="FirstParagraph"/>
      </w:pPr>
      <w:r>
        <w:t xml:space="preserve">Since Brexit, the regulatory landscape in United Kingdom London has begun to diverge from EU standards. Auditors must navigate this uncertainty, ensuring that their practices remain compliant with both UK domestic law and international expectations for cross-border reporting.</w:t>
      </w:r>
    </w:p>
    <w:bookmarkEnd w:id="29"/>
    <w:bookmarkStart w:id="30" w:name="technological-disruption"/>
    <w:p>
      <w:pPr>
        <w:pStyle w:val="Heading3"/>
      </w:pPr>
      <w:r>
        <w:t xml:space="preserve">5.2 Technological Disruption</w:t>
      </w:r>
    </w:p>
    <w:p>
      <w:pPr>
        <w:pStyle w:val="FirstParagraph"/>
      </w:pPr>
      <w:r>
        <w:t xml:space="preserve">The rise of blockchain technology and decentralized finance (DeFi) in United Kingdom London poses significant challenges for traditional auditing methods. Auditors must develop new competencies to verify digital assets and smart contracts, requiring a shift from financial expertise to include technical IT audit capabilities.</w:t>
      </w:r>
    </w:p>
    <w:bookmarkEnd w:id="30"/>
    <w:bookmarkStart w:id="31" w:name="talent-shortage"/>
    <w:p>
      <w:pPr>
        <w:pStyle w:val="Heading3"/>
      </w:pPr>
      <w:r>
        <w:t xml:space="preserve">5.3 Talent Shortage</w:t>
      </w:r>
    </w:p>
    <w:p>
      <w:pPr>
        <w:pStyle w:val="FirstParagraph"/>
      </w:pPr>
      <w:r>
        <w:t xml:space="preserve">The high cost of living and working in United Kingdom London has led to a shortage of skilled Audit professionals. Firms are struggling to retain talent, which impacts the depth and quality of audit coverage. This resource constraint forces Auditors to rely more heavily on automation, raising questions about the oversight of algorithmic decision-making.</w:t>
      </w:r>
    </w:p>
    <w:bookmarkEnd w:id="31"/>
    <w:bookmarkEnd w:id="32"/>
    <w:bookmarkStart w:id="33" w:name="findings-and-analysis"/>
    <w:p>
      <w:pPr>
        <w:pStyle w:val="Heading2"/>
      </w:pPr>
      <w:r>
        <w:t xml:space="preserve">6.0 Findings and Analysis</w:t>
      </w:r>
    </w:p>
    <w:p>
      <w:pPr>
        <w:pStyle w:val="FirstParagraph"/>
      </w:pPr>
      <w:r>
        <w:t xml:space="preserve">The analysis reveals that Auditors in United Kingdom London are undergoing a paradigm shift. The traditional "tick-and-tie" approach is being replaced by risk-based, data-driven audits. Key findings include:</w:t>
      </w:r>
    </w:p>
    <w:p>
      <w:pPr>
        <w:numPr>
          <w:ilvl w:val="0"/>
          <w:numId w:val="1002"/>
        </w:numPr>
        <w:pStyle w:val="Compact"/>
      </w:pPr>
      <w:r>
        <w:rPr>
          <w:bCs/>
          <w:b/>
        </w:rPr>
        <w:t xml:space="preserve">Increased Scrutiny on Going Concern:</w:t>
      </w:r>
      <w:r>
        <w:t xml:space="preserve"> </w:t>
      </w:r>
      <w:r>
        <w:t xml:space="preserve">Post-pandemic economic volatility has led regulators in United Kingdom London to demand more robust assessments of company viability.</w:t>
      </w:r>
    </w:p>
    <w:p>
      <w:pPr>
        <w:numPr>
          <w:ilvl w:val="0"/>
          <w:numId w:val="1002"/>
        </w:numPr>
        <w:pStyle w:val="Compact"/>
      </w:pPr>
      <w:r>
        <w:rPr>
          <w:bCs/>
          <w:b/>
        </w:rPr>
        <w:t xml:space="preserve">Ethical Independence Erosion:</w:t>
      </w:r>
      <w:r>
        <w:t xml:space="preserve"> </w:t>
      </w:r>
      <w:r>
        <w:t xml:space="preserve">There is a growing concern regarding the rotation of Audit Partners, with some firms facing criticism for long-standing relationships that may compromise objectivity.</w:t>
      </w:r>
    </w:p>
    <w:p>
      <w:pPr>
        <w:numPr>
          <w:ilvl w:val="0"/>
          <w:numId w:val="1002"/>
        </w:numPr>
        <w:pStyle w:val="Compact"/>
      </w:pPr>
      <w:r>
        <w:rPr>
          <w:iCs/>
          <w:i/>
        </w:rPr>
        <w:t xml:space="preserve">The Imperative of Continuous Auditing:</w:t>
      </w:r>
      <w:r>
        <w:t xml:space="preserve">To meet the demands of United Kingdom London's fast-paced markets, static annual audits are being supplemented by continuous monitoring systems.</w:t>
      </w:r>
    </w:p>
    <w:bookmarkEnd w:id="33"/>
    <w:bookmarkStart w:id="34" w:name="conclusion"/>
    <w:p>
      <w:pPr>
        <w:pStyle w:val="Heading2"/>
      </w:pPr>
      <w:r>
        <w:t xml:space="preserve">7.0 Conclusion</w:t>
      </w:r>
    </w:p>
    <w:p>
      <w:pPr>
        <w:pStyle w:val="FirstParagraph"/>
      </w:pPr>
      <w:r>
        <w:t xml:space="preserve">In conclusion, the Auditor in United Kingdom London plays a pivotal role in maintaining the integrity and reputation of one of the world's most critical financial centers. The laboratory analysis presented in this report highlights that while regulatory frameworks provide a sturdy foundation, the practical application of auditing requires adaptability, technical prowess, and unwavering ethical standards. As United Kingdom London continues to evolve amidst global economic shifts and technological advancements, Auditors must remain at the forefront of innovation. They are not just historians recording past financial events but architects of future trust. Ensuring that every Auditor is equipped with the necessary tools and knowledge to navigate these complexities is essential for the sustained stability of United Kingdom London's financial ecosystem.</w:t>
      </w:r>
    </w:p>
    <w:bookmarkEnd w:id="34"/>
    <w:bookmarkStart w:id="35" w:name="recommendations"/>
    <w:p>
      <w:pPr>
        <w:pStyle w:val="Heading2"/>
      </w:pPr>
      <w:r>
        <w:t xml:space="preserve">8.0 Recommendations</w:t>
      </w:r>
    </w:p>
    <w:p>
      <w:pPr>
        <w:numPr>
          <w:ilvl w:val="0"/>
          <w:numId w:val="1003"/>
        </w:numPr>
        <w:pStyle w:val="Compact"/>
      </w:pPr>
      <w:r>
        <w:rPr>
          <w:bCs/>
          <w:b/>
        </w:rPr>
        <w:t xml:space="preserve">Enhanced Training:</w:t>
      </w:r>
      <w:r>
        <w:t xml:space="preserve">Firms operating in United Kingdom London should invest heavily in continuous professional development, focusing on data analytics and emerging technologies.</w:t>
      </w:r>
    </w:p>
    <w:p>
      <w:pPr>
        <w:numPr>
          <w:ilvl w:val="0"/>
          <w:numId w:val="1003"/>
        </w:numPr>
        <w:pStyle w:val="Compact"/>
      </w:pPr>
      <w:r>
        <w:rPr>
          <w:bCs/>
          <w:b/>
        </w:rPr>
        <w:t xml:space="preserve">Rigorous Oversight:</w:t>
      </w:r>
      <w:r>
        <w:t xml:space="preserve">The FRC should increase its review frequency for high-risk entities to ensure strict compliance with UK Corporate Governance Codes.</w:t>
      </w:r>
    </w:p>
    <w:p>
      <w:pPr>
        <w:numPr>
          <w:ilvl w:val="0"/>
          <w:numId w:val="1003"/>
        </w:numPr>
        <w:pStyle w:val="Compact"/>
      </w:pPr>
      <w:r>
        <w:rPr>
          <w:bCs/>
          <w:b/>
        </w:rPr>
        <w:t xml:space="preserve">Talent Retention Strategies:</w:t>
      </w:r>
      <w:r>
        <w:t xml:space="preserve">Audit firms must develop competitive retention strategies to alleviate the skills shortage in United Kingdom London, ensuring that quality is not compromised by resource constraints.</w:t>
      </w:r>
    </w:p>
    <w:p>
      <w:pPr>
        <w:pStyle w:val="FirstParagraph"/>
      </w:pPr>
      <w:r>
        <w:t xml:space="preserve">This Lab Report was compiled for academic and professional review purposes. All references to regulatory bodies and legal statutes pertain specifically to the jurisdiction of United Kingdom London. The opinions expressed herein are based on current audit standards and market conditions as observed in the financial sector of United Kingdom London.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Auditor in United Kingdom London</dc:title>
  <dc:creator/>
  <dc:language>en</dc:language>
  <cp:keywords/>
  <dcterms:created xsi:type="dcterms:W3CDTF">2026-07-29T18:21:28Z</dcterms:created>
  <dcterms:modified xsi:type="dcterms:W3CDTF">2026-07-29T18:21:28Z</dcterms:modified>
</cp:coreProperties>
</file>

<file path=docProps/custom.xml><?xml version="1.0" encoding="utf-8"?>
<Properties xmlns="http://schemas.openxmlformats.org/officeDocument/2006/custom-properties" xmlns:vt="http://schemas.openxmlformats.org/officeDocument/2006/docPropsVTypes"/>
</file>