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Audit</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Chicago</w:t>
      </w:r>
      <w:r>
        <w:t xml:space="preserve"> </w:t>
      </w:r>
      <w:r>
        <w:t xml:space="preserve">Operations</w:t>
      </w:r>
    </w:p>
    <w:bookmarkStart w:id="20" w:name="laboratory-audit-report"/>
    <w:p>
      <w:pPr>
        <w:pStyle w:val="Heading1"/>
      </w:pPr>
      <w:r>
        <w:t xml:space="preserve">Laboratory Audit Report</w:t>
      </w:r>
    </w:p>
    <w:p>
      <w:pPr>
        <w:pStyle w:val="FirstParagraph"/>
      </w:pPr>
      <w:r>
        <w:rPr>
          <w:bCs/>
          <w:b/>
        </w:rPr>
        <w:t xml:space="preserve">Date:</w:t>
      </w:r>
      <w:r>
        <w:t xml:space="preserve"> </w:t>
      </w:r>
      <w:r>
        <w:t xml:space="preserve">October 24, 2023</w:t>
      </w:r>
    </w:p>
    <w:p>
      <w:pPr>
        <w:pStyle w:val="BodyText"/>
      </w:pPr>
      <w:r>
        <w:rPr>
          <w:bCs/>
          <w:b/>
        </w:rPr>
        <w:t xml:space="preserve">Auditor:</w:t>
      </w:r>
      <w:r>
        <w:t xml:space="preserve"> </w:t>
      </w:r>
      <w:r>
        <w:t xml:space="preserve">Senior Compliance Specialist Team</w:t>
      </w:r>
    </w:p>
    <w:p>
      <w:pPr>
        <w:pStyle w:val="BodyText"/>
      </w:pPr>
      <w:r>
        <w:rPr>
          <w:bCs/>
          <w:b/>
        </w:rPr>
        <w:t xml:space="preserve">Facility Location:</w:t>
      </w:r>
      <w:r>
        <w:t xml:space="preserve"> </w:t>
      </w:r>
      <w:r>
        <w:t xml:space="preserve">United States Chicago Regional Distribution &amp; Testing Center</w:t>
      </w:r>
    </w:p>
    <w:p>
      <w:pPr>
        <w:pStyle w:val="BodyText"/>
      </w:pPr>
      <w:r>
        <w:rPr>
          <w:bCs/>
          <w:b/>
        </w:rPr>
        <w:t xml:space="preserve">Status:</w:t>
      </w:r>
      <w:r>
        <w:t xml:space="preserve"> </w:t>
      </w:r>
      <w:r>
        <w:t xml:space="preserve">Conditional Pass with Mandatory Rectifications</w:t>
      </w:r>
    </w:p>
    <w:bookmarkEnd w:id="20"/>
    <w:bookmarkStart w:id="21" w:name="executive-summary"/>
    <w:p>
      <w:pPr>
        <w:pStyle w:val="Heading2"/>
      </w:pPr>
      <w:r>
        <w:t xml:space="preserve">1.0 Executive Summary</w:t>
      </w:r>
    </w:p>
    <w:p>
      <w:pPr>
        <w:pStyle w:val="FirstParagraph"/>
      </w:pPr>
      <w:r>
        <w:t xml:space="preserve">This Lab Report details the findings of a comprehensive internal audit conducted at the primary testing facility in United States Chicago. The objective of this audit was to evaluate adherence to federal regulatory standards, specifically those mandated by the Occupational Safety and Health Administration (OSHA) and the Environmental Protection Agency (EPA), as well as internal quality assurance protocols established by corporate governance. The scope of this Auditor's inspection covered laboratory safety infrastructure, data integrity procedures, chemical inventory management, and personnel training records. While the facility demonstrates a strong commitment to scientific accuracy in United States Chicago operations, several critical gaps were identified regarding emergency response documentation and equipment calibration logs that require immediate attention.</w:t>
      </w:r>
    </w:p>
    <w:bookmarkEnd w:id="21"/>
    <w:bookmarkStart w:id="22" w:name="scope-and-methodology"/>
    <w:p>
      <w:pPr>
        <w:pStyle w:val="Heading2"/>
      </w:pPr>
      <w:r>
        <w:t xml:space="preserve">2.0 Scope and Methodology</w:t>
      </w:r>
    </w:p>
    <w:p>
      <w:pPr>
        <w:pStyle w:val="FirstParagraph"/>
      </w:pPr>
      <w:r>
        <w:t xml:space="preserve">The audit was performed over a period of three business days. The Auditor utilized a risk-based approach, focusing on high-impact areas such as hazardous waste disposal and electronic data recording systems. Interviews were conducted with twelve laboratory technicians, two shift supervisors, and the facility manager in United States Chicago to gauge the cultural integration of safety protocols. Physical inspections included walkthroughs of the chemical storage wing, the biological containment unit, and the administrative records room. All findings are documented herein to ensure transparency and facilitate corrective action plans.</w:t>
      </w:r>
    </w:p>
    <w:bookmarkEnd w:id="22"/>
    <w:bookmarkStart w:id="27" w:name="detailed-findings"/>
    <w:p>
      <w:pPr>
        <w:pStyle w:val="Heading2"/>
      </w:pPr>
      <w:r>
        <w:t xml:space="preserve">3.0 Detailed Findings</w:t>
      </w:r>
    </w:p>
    <w:bookmarkStart w:id="23" w:name="Xe6877b470c26ffe2dcd9292b0ebe85e8f236d8a"/>
    <w:p>
      <w:pPr>
        <w:pStyle w:val="Heading3"/>
      </w:pPr>
      <w:r>
        <w:t xml:space="preserve">3.1 Safety Infrastructure and Emergency Preparedness</w:t>
      </w:r>
    </w:p>
    <w:p>
      <w:pPr>
        <w:pStyle w:val="FirstParagraph"/>
      </w:pPr>
      <w:r>
        <w:t xml:space="preserve">A significant portion of the audit focused on the physical safety of the United States Chicago laboratory environment. The Auditor noted that while emergency eyewash stations and showers were accessible, their maintenance logs for Q3 2023 were incomplete. Specifically, three stations lacked weekly inspection signatures, which violates OSHA standard 1910.151(c). Furthermore, the evacuation routes in the eastern wing of the building in United States Chicago were partially obstructed by temporary storage crates. Although no immediate fire hazard was present during inspection, this obstruction poses a significant risk during an emergency evacuation scenario.</w:t>
      </w:r>
    </w:p>
    <w:bookmarkEnd w:id="23"/>
    <w:bookmarkStart w:id="24" w:name="X6f7d92eef5d3fec02ed2b0e265fe0964741faa1"/>
    <w:p>
      <w:pPr>
        <w:pStyle w:val="Heading3"/>
      </w:pPr>
      <w:r>
        <w:t xml:space="preserve">3.2 Chemical Inventory and Hazardous Waste Management</w:t>
      </w:r>
    </w:p>
    <w:p>
      <w:pPr>
        <w:pStyle w:val="FirstParagraph"/>
      </w:pPr>
      <w:r>
        <w:t xml:space="preserve">The chemical inventory system in United States Chicago is largely digitized; however, discrepancies were found between the digital database and physical stock levels for Class B corrosive materials. The Auditor identified a variance of approximately 15% in sodium hydroxide stock records. Additionally, the hazardous waste accumulation area showed signs of improper labeling on four drums. One drum contained mixed solvents without a corresponding hazard communication sheet readily available at the station. Proper segregation is critical to prevent reactive chemical incidents, and this lapse represents a substantial compliance failure.</w:t>
      </w:r>
    </w:p>
    <w:bookmarkEnd w:id="24"/>
    <w:bookmarkStart w:id="25" w:name="data-integrity-and-electronic-records"/>
    <w:p>
      <w:pPr>
        <w:pStyle w:val="Heading3"/>
      </w:pPr>
      <w:r>
        <w:t xml:space="preserve">3.3 Data Integrity and Electronic Records</w:t>
      </w:r>
    </w:p>
    <w:p>
      <w:pPr>
        <w:pStyle w:val="FirstParagraph"/>
      </w:pPr>
      <w:r>
        <w:t xml:space="preserve">In alignment with FDA 21 CFR Part 11 standards, which are strictly enforced in United States Chicago for regulated industries, the Auditor reviewed the audit trails of two primary analytical instruments. It was discovered that one instrument allowed users to bypass data review steps without generating an exception report. This software configuration undermines data integrity and could lead to undetected errors in final reporting. The system administrator account password had not been rotated in over 180 days, exceeding the recommended ninety-day policy for high-security environments.</w:t>
      </w:r>
    </w:p>
    <w:bookmarkEnd w:id="25"/>
    <w:bookmarkStart w:id="26" w:name="personnel-training-and-competency"/>
    <w:p>
      <w:pPr>
        <w:pStyle w:val="Heading3"/>
      </w:pPr>
      <w:r>
        <w:t xml:space="preserve">3.4 Personnel Training and Competency</w:t>
      </w:r>
    </w:p>
    <w:p>
      <w:pPr>
        <w:pStyle w:val="FirstParagraph"/>
      </w:pPr>
      <w:r>
        <w:t xml:space="preserve">Review of personnel files revealed that three out of ten sampled employees had missed their annual safety refresher course. While these individuals were cleared to work by their supervisors, the lack of recent documentation raises questions about current competency levels regarding updated United States Chicago local ordinances regarding noise pollution and ventilation standards. The Auditor recommends an immediate suspension of non-compliant staff from handling regulated materials until training is completed.</w:t>
      </w:r>
    </w:p>
    <w:bookmarkEnd w:id="26"/>
    <w:bookmarkEnd w:id="27"/>
    <w:bookmarkStart w:id="28" w:name="risk-assessment"/>
    <w:p>
      <w:pPr>
        <w:pStyle w:val="Heading2"/>
      </w:pPr>
      <w:r>
        <w:t xml:space="preserve">4.0 Risk Assessment</w:t>
      </w:r>
    </w:p>
    <w:p>
      <w:pPr>
        <w:pStyle w:val="FirstParagraph"/>
      </w:pPr>
      <w:r>
        <w:t xml:space="preserve">The findings presented in this Lab Report indicate a moderate-to-high risk profile for the United States Chicago facility if left unaddressed. The primary risks are categorized as follows:</w:t>
      </w:r>
    </w:p>
    <w:p>
      <w:pPr>
        <w:pStyle w:val="BodyText"/>
      </w:pPr>
      <w:r>
        <w:t xml:space="preserve">Risk Category</w:t>
      </w:r>
    </w:p>
    <w:bookmarkEnd w:id="28"/>
    <w:p>
      <w:pPr>
        <w:pStyle w:val="BodyText"/>
      </w:pPr>
      <w:r>
        <w:t xml:space="preserve">Potential Impact</w:t>
      </w:r>
    </w:p>
    <w:p>
      <w:pPr>
        <w:pStyle w:val="BodyText"/>
      </w:pPr>
      <w:r>
        <w:t xml:space="preserve">Likelihood</w:t>
      </w:r>
    </w:p>
    <w:p>
      <w:pPr>
        <w:pStyle w:val="BodyText"/>
      </w:pPr>
      <w:r>
        <w:t xml:space="preserve">Safety Infrastructure Failure</w:t>
      </w:r>
    </w:p>
    <w:p>
      <w:pPr>
        <w:pStyle w:val="BodyText"/>
      </w:pPr>
      <w:r>
        <w:t xml:space="preserve">Civil Penalties, Operational Shutdown in United States Chicago jurisdiction.</w:t>
      </w:r>
    </w:p>
    <w:p>
      <w:pPr>
        <w:pStyle w:val="BodyText"/>
      </w:pPr>
      <w:r>
        <w:t xml:space="preserve">Moderate</w:t>
      </w:r>
    </w:p>
    <w:p>
      <w:pPr>
        <w:pStyle w:val="BodyText"/>
      </w:pPr>
      <w:r>
        <w:t xml:space="preserve">Data Integrity Breach</w:t>
      </w:r>
    </w:p>
    <w:p>
      <w:pPr>
        <w:pStyle w:val="BodyText"/>
      </w:pPr>
      <w:r>
        <w:t xml:space="preserve">&lt;</w:t>
      </w:r>
    </w:p>
    <w:p>
      <w:pPr>
        <w:pStyle w:val="BodyText"/>
      </w:pPr>
      <w:r>
        <w:t xml:space="preserve">Litigation risks, loss of regulatory approval for products.</w:t>
      </w:r>
    </w:p>
    <w:p>
      <w:pPr>
        <w:pStyle w:val="BodyText"/>
      </w:pPr>
      <w:r>
        <w:t xml:space="preserve">Moderate</w:t>
      </w:r>
    </w:p>
    <w:p>
      <w:pPr>
        <w:pStyle w:val="BodyText"/>
      </w:pPr>
      <w:r>
        <w:t xml:space="preserve">Hazardous Waste Violation</w:t>
      </w:r>
    </w:p>
    <w:p>
      <w:pPr>
        <w:pStyle w:val="BodyText"/>
      </w:pPr>
      <w:r>
        <w:t xml:space="preserve">Criminal charges, severe environmental contamination.</w:t>
      </w:r>
    </w:p>
    <w:p>
      <w:pPr>
        <w:pStyle w:val="BodyText"/>
      </w:pPr>
      <w:r>
        <w:t xml:space="preserve">Low (given current containment)</w:t>
      </w:r>
    </w:p>
    <w:p>
      <w:pPr>
        <w:pStyle w:val="BodyText"/>
      </w:pPr>
      <w:r>
        <w:t xml:space="preserve">The Auditor emphasizes that the cumulative effect of these minor infractions creates a systemic vulnerability. In the context of United States Chicago, where municipal codes are frequently updated and strictly enforced by local inspectors, failure to maintain rigorous standards can lead to rapid escalation of penalties.</w:t>
      </w:r>
    </w:p>
    <w:bookmarkStart w:id="29" w:name="recommendations-and-corrective-actions"/>
    <w:p>
      <w:pPr>
        <w:pStyle w:val="Heading2"/>
      </w:pPr>
      <w:r>
        <w:t xml:space="preserve">5.0 Recommendations and Corrective Actions</w:t>
      </w:r>
    </w:p>
    <w:p>
      <w:pPr>
        <w:pStyle w:val="FirstParagraph"/>
      </w:pPr>
      <w:r>
        <w:t xml:space="preserve">To address the deficiencies outlined in this Lab Report, the following corrective actions are recommended for implementation within thirty days:</w:t>
      </w:r>
    </w:p>
    <w:p>
      <w:pPr>
        <w:numPr>
          <w:ilvl w:val="0"/>
          <w:numId w:val="1001"/>
        </w:numPr>
        <w:pStyle w:val="Compact"/>
      </w:pPr>
      <w:r>
        <w:rPr>
          <w:bCs/>
          <w:b/>
        </w:rPr>
        <w:t xml:space="preserve">Safety Infrastructure:</w:t>
      </w:r>
      <w:r>
        <w:t xml:space="preserve"> </w:t>
      </w:r>
      <w:r>
        <w:t xml:space="preserve">Assign a dedicated safety officer to conduct weekly physical inspections of all eyewash stations and ensure logs are signed digitally. Immediately clear all obstructions from evacuation routes in the United States Chicago facility.</w:t>
      </w:r>
    </w:p>
    <w:p>
      <w:pPr>
        <w:numPr>
          <w:ilvl w:val="0"/>
          <w:numId w:val="1001"/>
        </w:numPr>
        <w:pStyle w:val="Compact"/>
      </w:pPr>
      <w:r>
        <w:rPr>
          <w:bCs/>
          <w:b/>
        </w:rPr>
        <w:t xml:space="preserve">Inventory Reconciliation:</w:t>
      </w:r>
      <w:r>
        <w:t xml:space="preserve"> </w:t>
      </w:r>
      <w:r>
        <w:t xml:space="preserve">Conduct a full physical inventory of all hazardous chemicals. Implement barcode scanning technology to reduce human error in data entry for the United States Chicago warehouse system.</w:t>
      </w:r>
    </w:p>
    <w:p>
      <w:pPr>
        <w:numPr>
          <w:ilvl w:val="0"/>
          <w:numId w:val="1001"/>
        </w:numPr>
        <w:pStyle w:val="Compact"/>
      </w:pPr>
      <w:r>
        <w:rPr>
          <w:bCs/>
          <w:b/>
        </w:rPr>
        <w:t xml:space="preserve">Data Security:</w:t>
      </w:r>
      <w:r>
        <w:t xml:space="preserve"> </w:t>
      </w:r>
      <w:r>
        <w:t xml:space="preserve">Update software configurations on analytical instruments to enforce mandatory audit trails. Enforce strict password rotation policies and implement multi-factor authentication for administrative access.</w:t>
      </w:r>
    </w:p>
    <w:p>
      <w:pPr>
        <w:numPr>
          <w:ilvl w:val="0"/>
          <w:numId w:val="1001"/>
        </w:numPr>
        <w:pStyle w:val="Compact"/>
      </w:pPr>
      <w:r>
        <w:rPr>
          <w:bCs/>
          <w:b/>
        </w:rPr>
        <w:t xml:space="preserve">Training Compliance:</w:t>
      </w:r>
      <w:r>
        <w:t xml:space="preserve"> </w:t>
      </w:r>
      <w:r>
        <w:t xml:space="preserve">Schedule immediate make-up training sessions for the identified personnel. Establish an automated alert system to notify supervisors thirty days before any employee's training certification expires.</w:t>
      </w:r>
    </w:p>
    <w:p>
      <w:pPr>
        <w:pStyle w:val="FirstParagraph"/>
      </w:pPr>
      <w:r>
        <w:t xml:space="preserve">The Auditor requests a formal response from the United States Chicago management team detailing how these actions will be executed and by whom, no later than fifteen business days from the date of this report.</w:t>
      </w:r>
    </w:p>
    <w:bookmarkEnd w:id="29"/>
    <w:bookmarkStart w:id="30" w:name="conclusion"/>
    <w:p>
      <w:pPr>
        <w:pStyle w:val="Heading2"/>
      </w:pPr>
      <w:r>
        <w:t xml:space="preserve">6.0 Conclusion</w:t>
      </w:r>
    </w:p>
    <w:p>
      <w:pPr>
        <w:pStyle w:val="FirstParagraph"/>
      </w:pPr>
      <w:r>
        <w:t xml:space="preserve">This Lab Report serves as a critical document in the ongoing governance structure of our operations in United States Chicago. While the technical capabilities of the laboratory are sound, compliance culture requires reinforcement. The Auditor believes that with prompt implementation of the recommended corrective actions, the facility can achieve full compliance and maintain its status as a leader in scientific rigor within Illinois. Continued vigilance is required to ensure that standards do not degrade over time.</w:t>
      </w:r>
    </w:p>
    <w:bookmarkEnd w:id="30"/>
    <w:bookmarkStart w:id="31" w:name="sign-off"/>
    <w:p>
      <w:pPr>
        <w:pStyle w:val="Heading2"/>
      </w:pPr>
      <w:r>
        <w:t xml:space="preserve">7.0 Sign-Off</w:t>
      </w:r>
    </w:p>
    <w:p>
      <w:pPr>
        <w:pStyle w:val="FirstParagraph"/>
      </w:pPr>
      <w:r>
        <w:rPr>
          <w:bCs/>
          <w:b/>
        </w:rPr>
        <w:t xml:space="preserve">Auditor Name:</w:t>
      </w:r>
      <w:r>
        <w:t xml:space="preserve"> </w:t>
      </w:r>
      <w:r>
        <w:t xml:space="preserve">J. Sterling, CPE</w:t>
      </w:r>
      <w:r>
        <w:br/>
      </w:r>
      <w:r>
        <w:rPr>
          <w:bCs/>
          <w:b/>
        </w:rPr>
        <w:t xml:space="preserve">Title:</w:t>
      </w:r>
      <w:r>
        <w:t xml:space="preserve"> </w:t>
      </w:r>
      <w:r>
        <w:t xml:space="preserve">Lead Laboratory Auditor</w:t>
      </w:r>
      <w:r>
        <w:br/>
      </w:r>
      <w:r>
        <w:rPr>
          <w:bCs/>
          <w:b/>
        </w:rPr>
        <w:t xml:space="preserve">Date of Report Issuance:</w:t>
      </w:r>
      <w:r>
        <w:t xml:space="preserve"> </w:t>
      </w:r>
      <w:r>
        <w:t xml:space="preserve">October 24, 2023</w:t>
      </w:r>
    </w:p>
    <w:p>
      <w:pPr>
        <w:pStyle w:val="BodyText"/>
      </w:pPr>
      <w:r>
        <w:rPr>
          <w:iCs/>
          <w:i/>
        </w:rPr>
        <w:t xml:space="preserve">Note: This document is confidential and intended solely for the use of the United States Chicago management team and relevant regulatory stakeholders.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Audit Analysis for United States Chicago Operations</dc:title>
  <dc:creator/>
  <cp:keywords/>
  <dcterms:created xsi:type="dcterms:W3CDTF">2026-07-29T14:03:12Z</dcterms:created>
  <dcterms:modified xsi:type="dcterms:W3CDTF">2026-07-29T14:03:12Z</dcterms:modified>
</cp:coreProperties>
</file>

<file path=docProps/custom.xml><?xml version="1.0" encoding="utf-8"?>
<Properties xmlns="http://schemas.openxmlformats.org/officeDocument/2006/custom-properties" xmlns:vt="http://schemas.openxmlformats.org/officeDocument/2006/docPropsVTypes"/>
</file>