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0" w:name="auditor-laboratory-report"/>
    <w:p>
      <w:pPr>
        <w:pStyle w:val="Heading1"/>
      </w:pPr>
      <w:r>
        <w:t xml:space="preserve">Auditor Laboratory Report</w:t>
      </w:r>
    </w:p>
    <w:p>
      <w:pPr>
        <w:pStyle w:val="FirstParagraph"/>
      </w:pPr>
      <w:r>
        <w:rPr>
          <w:bCs/>
          <w:b/>
        </w:rPr>
        <w:t xml:space="preserve">Jurisdiction:</w:t>
      </w:r>
      <w:r>
        <w:t xml:space="preserve"> </w:t>
      </w:r>
      <w:r>
        <w:t xml:space="preserve">United States, Los Angeles County, California</w:t>
      </w:r>
      <w:r>
        <w:br/>
      </w:r>
      <w:r>
        <w:rPr>
          <w:bCs/>
          <w:b/>
        </w:rPr>
        <w:t xml:space="preserve">Date of Analysis:</w:t>
      </w:r>
      <w:r>
        <w:t xml:space="preserve"> </w:t>
      </w:r>
      <w:r>
        <w:t xml:space="preserve">October 24, 2023</w:t>
      </w:r>
      <w:r>
        <w:br/>
      </w:r>
      <w:r>
        <w:rPr>
          <w:bCs/>
          <w:b/>
        </w:rPr>
        <w:t xml:space="preserve">Reference ID:</w:t>
      </w:r>
      <w:r>
        <w:t xml:space="preserve"> </w:t>
      </w:r>
      <w:r>
        <w:t xml:space="preserve">AUD-CA-LA-2023-8991</w:t>
      </w:r>
    </w:p>
    <w:bookmarkEnd w:id="20"/>
    <w:bookmarkStart w:id="21" w:name="executive-summary"/>
    <w:p>
      <w:pPr>
        <w:pStyle w:val="Heading3"/>
      </w:pPr>
      <w:r>
        <w:t xml:space="preserve">1. Executive Summary</w:t>
      </w:r>
    </w:p>
    <w:p>
      <w:pPr>
        <w:pStyle w:val="FirstParagraph"/>
      </w:pPr>
      <w:r>
        <w:t xml:space="preserve">This laboratory report outlines the comprehensive findings derived from a systematic audit of procedural compliance and operational integrity within specific sectors located in</w:t>
      </w:r>
      <w:r>
        <w:t xml:space="preserve"> </w:t>
      </w:r>
      <w:r>
        <w:rPr>
          <w:bCs/>
          <w:b/>
        </w:rPr>
        <w:t xml:space="preserve">United States Los Angeles</w:t>
      </w:r>
      <w:r>
        <w:t xml:space="preserve">. The primary objective was to evaluate the efficacy of internal controls, assess regulatory adherence to local municipal codes as well as federal standards applicable within California, and identify discrepancies that may pose financial or reputational risks. The term "Auditor" is central to this document, representing not only a title but a functional role requiring rigorous analytical precision. By employing standardized auditing methodologies adapted for the unique bureaucratic landscape of</w:t>
      </w:r>
      <w:r>
        <w:t xml:space="preserve"> </w:t>
      </w:r>
      <w:r>
        <w:rPr>
          <w:bCs/>
          <w:b/>
        </w:rPr>
        <w:t xml:space="preserve">United States Los Angeles</w:t>
      </w:r>
      <w:r>
        <w:t xml:space="preserve">, we have isolated key areas of concern and opportunity. This document serves as both an evidentiary record and a strategic roadmap for corrective actions mandated by local oversight bodies and internal stakeholders alike.</w:t>
      </w:r>
    </w:p>
    <w:bookmarkEnd w:id="21"/>
    <w:bookmarkStart w:id="22" w:name="introduction"/>
    <w:p>
      <w:pPr>
        <w:pStyle w:val="Heading3"/>
      </w:pPr>
      <w:r>
        <w:t xml:space="preserve">2. Introduction</w:t>
      </w:r>
    </w:p>
    <w:p>
      <w:pPr>
        <w:pStyle w:val="FirstParagraph"/>
      </w:pPr>
      <w:r>
        <w:t xml:space="preserve">The role of the</w:t>
      </w:r>
      <w:r>
        <w:t xml:space="preserve"> </w:t>
      </w:r>
      <w:r>
        <w:rPr>
          <w:bCs/>
          <w:b/>
        </w:rPr>
        <w:t xml:space="preserve">Auditor</w:t>
      </w:r>
      <w:r>
        <w:t xml:space="preserve"> </w:t>
      </w:r>
      <w:r>
        <w:t xml:space="preserve">has evolved significantly in recent years, particularly within large metropolitan jurisdictions such as those found in the</w:t>
      </w:r>
      <w:r>
        <w:t xml:space="preserve"> </w:t>
      </w:r>
      <w:r>
        <w:rPr>
          <w:bCs/>
          <w:b/>
        </w:rPr>
        <w:t xml:space="preserve">United States Los Angeles</w:t>
      </w:r>
      <w:r>
        <w:t xml:space="preserve"> </w:t>
      </w:r>
      <w:r>
        <w:t xml:space="preserve">area. In this context, auditing is no longer merely a retrospective checkbook balancing exercise; it is a proactive mechanism for governance assurance. The environment in</w:t>
      </w:r>
      <w:r>
        <w:t xml:space="preserve"> </w:t>
      </w:r>
      <w:r>
        <w:rPr>
          <w:bCs/>
          <w:b/>
        </w:rPr>
        <w:t xml:space="preserve">United States Los Angeles</w:t>
      </w:r>
      <w:r>
        <w:t xml:space="preserve">United States Los Angeles.</w:t>
      </w:r>
    </w:p>
    <w:bookmarkEnd w:id="22"/>
    <w:bookmarkStart w:id="23" w:name="methodology"/>
    <w:p>
      <w:pPr>
        <w:pStyle w:val="Heading3"/>
      </w:pPr>
      <w:r>
        <w:t xml:space="preserve">3. Methodology</w:t>
      </w:r>
    </w:p>
    <w:p>
      <w:pPr>
        <w:pStyle w:val="FirstParagraph"/>
      </w:pPr>
      <w:r>
        <w:t xml:space="preserve">To ensure the robustness of our conclusions, the Auditor employed a mixed-methods approach combining quantitative data analysis with qualitative field observations. Data extraction protocols were aligned with Generally Accepted Government Auditing Standards (GAGAS), ensuring that every step taken by the</w:t>
      </w:r>
      <w:r>
        <w:t xml:space="preserve"> </w:t>
      </w:r>
      <w:r>
        <w:rPr>
          <w:bCs/>
          <w:b/>
        </w:rPr>
        <w:t xml:space="preserve">Auditor</w:t>
      </w:r>
      <w:r>
        <w:t xml:space="preserve"> </w:t>
      </w:r>
      <w:r>
        <w:t xml:space="preserve">maintained independence and objectivity. Specific attention was paid to sample selection within</w:t>
      </w:r>
      <w:r>
        <w:t xml:space="preserve"> </w:t>
      </w:r>
      <w:r>
        <w:rPr>
          <w:bCs/>
          <w:b/>
        </w:rPr>
        <w:t xml:space="preserve">United States Los Angeles</w:t>
      </w:r>
      <w:r>
        <w:t xml:space="preserve">, utilizing stratified random sampling to guarantee representativeness across various geographic districts within the city. Interviews were conducted with department heads and frontline staff to gauge the practical implementation of policies versus theoretical documentation. Furthermore, digital forensics tools were utilized where appropriate to trace transactional anomalies, providing a layer of technical depth expected from modern Auditors working in highly digitized urban environments like</w:t>
      </w:r>
      <w:r>
        <w:t xml:space="preserve"> </w:t>
      </w:r>
      <w:r>
        <w:rPr>
          <w:bCs/>
          <w:b/>
        </w:rPr>
        <w:t xml:space="preserve">United States Los Angeles</w:t>
      </w:r>
      <w:r>
        <w:t xml:space="preserve">.</w:t>
      </w:r>
    </w:p>
    <w:bookmarkEnd w:id="23"/>
    <w:bookmarkStart w:id="24" w:name="findings-and-observations"/>
    <w:p>
      <w:pPr>
        <w:pStyle w:val="Heading3"/>
      </w:pPr>
      <w:r>
        <w:t xml:space="preserve">4. Findings and Observations</w:t>
      </w:r>
    </w:p>
    <w:p>
      <w:pPr>
        <w:pStyle w:val="FirstParagraph"/>
      </w:pPr>
      <w:r>
        <w:t xml:space="preserve">The audit revealed several critical findings. First, there was a noticeable variance between recorded expenditures and actual vendor payments in three out of five sampled departments in</w:t>
      </w:r>
      <w:r>
        <w:t xml:space="preserve"> </w:t>
      </w:r>
      <w:r>
        <w:rPr>
          <w:bCs/>
          <w:b/>
        </w:rPr>
        <w:t xml:space="preserve">United States Los Angeles</w:t>
      </w:r>
      <w:r>
        <w:t xml:space="preserve">. While the discrepancies were not indicative of fraud, they pointed to significant gaps in reconciliation processes managed by junior Auditors within the organization. Second, compliance with updated data privacy regulations specific to California residents was inconsistent. The Auditor noted that legacy systems used by certain municipal entities did not fully support the granular data deletion requests required under state law. Third, operational delays were identified in the procurement process for public infrastructure projects in</w:t>
      </w:r>
      <w:r>
        <w:t xml:space="preserve"> </w:t>
      </w:r>
      <w:r>
        <w:rPr>
          <w:bCs/>
          <w:b/>
        </w:rPr>
        <w:t xml:space="preserve">United States Los Angeles</w:t>
      </w:r>
      <w:r>
        <w:t xml:space="preserve">, largely due to redundant approval layers that increased administrative overhead without enhancing risk mitigation. These observations highlight the necessity for continuous training programs tailored specifically for Auditors handling complex municipal finances.</w:t>
      </w:r>
    </w:p>
    <w:bookmarkEnd w:id="24"/>
    <w:bookmarkStart w:id="25" w:name="data-analysis"/>
    <w:p>
      <w:pPr>
        <w:pStyle w:val="Heading3"/>
      </w:pPr>
      <w:r>
        <w:t xml:space="preserve">5. Data Analysis</w:t>
      </w:r>
    </w:p>
    <w:p>
      <w:pPr>
        <w:pStyle w:val="FirstParagraph"/>
      </w:pPr>
      <w:r>
        <w:t xml:space="preserve">Metric Category</w:t>
      </w:r>
    </w:p>
    <w:bookmarkEnd w:id="25"/>
    <w:p>
      <w:pPr>
        <w:pStyle w:val="BodyText"/>
      </w:pPr>
      <w:r>
        <w:t xml:space="preserve">Benchmark Target</w:t>
      </w:r>
    </w:p>
    <w:p>
      <w:pPr>
        <w:pStyle w:val="BodyText"/>
      </w:pPr>
      <w:r>
        <w:t xml:space="preserve">Achieved Value (United States Los Angeles Avg.)</w:t>
      </w:r>
    </w:p>
    <w:p>
      <w:pPr>
        <w:pStyle w:val="BodyText"/>
      </w:pPr>
      <w:r>
        <w:t xml:space="preserve">Status (Auditor Assessment)</w:t>
      </w:r>
    </w:p>
    <w:p>
      <w:pPr>
        <w:pStyle w:val="BodyText"/>
      </w:pPr>
      <w:r>
        <w:t xml:space="preserve">Expense Reconciliation Timeframe</w:t>
      </w:r>
    </w:p>
    <w:p>
      <w:pPr>
        <w:pStyle w:val="BodyText"/>
      </w:pPr>
      <w:r>
        <w:t xml:space="preserve">&lt;5 Business Days&lt; /tr &gt;&amp; lt ;</w:t>
      </w:r>
      <w:r>
        <w:t xml:space="preserve"> </w:t>
      </w:r>
      <w:r>
        <w:t xml:space="preserve">&lt; tr &gt;&lt; td &gt;Compliance Training Completion Rate&lt; / tr &gt;&amp; lt ;</w:t>
      </w:r>
    </w:p>
    <w:p>
      <w:pPr>
        <w:pStyle w:val="BodyText"/>
      </w:pPr>
      <w:r>
        <w:t xml:space="preserve">Procurement Cycle Duration (Days)&lt; / tr &gt;&amp; lt ;</w:t>
      </w:r>
      <w:r>
        <w:t xml:space="preserve"> </w:t>
      </w:r>
      <w:r>
        <w:t xml:space="preserve">The data presented above underscores the need for streamlined workflows. For instance, the extended procurement cycle durations observed in</w:t>
      </w:r>
      <w:r>
        <w:t xml:space="preserve"> </w:t>
      </w:r>
      <w:r>
        <w:rPr>
          <w:bCs/>
          <w:b/>
        </w:rPr>
        <w:t xml:space="preserve">United States Los Angeles</w:t>
      </w:r>
      <w:r>
        <w:t xml:space="preserve"> </w:t>
      </w:r>
      <w:r>
        <w:t xml:space="preserve">directly correlate with increased project costs and delayed service delivery to citizens. An Auditor analyzing these trends must consider not just immediate financial impacts but long-term socio-economic implications for the community served by</w:t>
      </w:r>
      <w:r>
        <w:t xml:space="preserve"> </w:t>
      </w:r>
      <w:r>
        <w:rPr>
          <w:bCs/>
          <w:b/>
        </w:rPr>
        <w:t xml:space="preserve">United States Los Angeles</w:t>
      </w:r>
      <w:r>
        <w:t xml:space="preserve"> </w:t>
      </w:r>
      <w:r>
        <w:t xml:space="preserve">institutions.</w:t>
      </w:r>
    </w:p>
    <w:bookmarkStart w:id="26" w:name="discussion"/>
    <w:p>
      <w:pPr>
        <w:pStyle w:val="Heading3"/>
      </w:pPr>
      <w:r>
        <w:t xml:space="preserve">6. Discussion</w:t>
      </w:r>
    </w:p>
    <w:p>
      <w:pPr>
        <w:pStyle w:val="FirstParagraph"/>
      </w:pPr>
      <w:r>
        <w:t xml:space="preserve">The implications of these findings extend beyond mere numerical adjustments; they reflect deeper structural issues requiring institutional reform. Within the context of</w:t>
      </w:r>
      <w:r>
        <w:t xml:space="preserve"> </w:t>
      </w:r>
      <w:r>
        <w:rPr>
          <w:bCs/>
          <w:b/>
        </w:rPr>
        <w:t xml:space="preserve">United States Los Angeles</w:t>
      </w:r>
      <w:r>
        <w:t xml:space="preserve">, resource allocation is a highly political and scrutinized matter, making transparent auditing practices essential for public trust. The Auditor's role here transcends technical verification; it involves advocating for efficiency and accountability in the use of public funds. Additionally, addressing the compliance gaps related to data privacy requires collaboration between IT specialists and Auditors, highlighting interdisciplinary cooperation as a vital component of modern audit teams operating in</w:t>
      </w:r>
      <w:r>
        <w:t xml:space="preserve"> </w:t>
      </w:r>
      <w:r>
        <w:rPr>
          <w:bCs/>
          <w:b/>
        </w:rPr>
        <w:t xml:space="preserve">United States Los Angeles</w:t>
      </w:r>
      <w:r>
        <w:t xml:space="preserve">. Failure to address these systemic inefficiencies could result in legal liabilities under both local and federal laws, potentially impacting future funding allocations for</w:t>
      </w:r>
      <w:r>
        <w:t xml:space="preserve"> </w:t>
      </w:r>
      <w:r>
        <w:rPr>
          <w:bCs/>
          <w:b/>
        </w:rPr>
        <w:t xml:space="preserve">United States Los Angeles</w:t>
      </w:r>
      <w:r>
        <w:t xml:space="preserve"> </w:t>
      </w:r>
      <w:r>
        <w:t xml:space="preserve">projects.</w:t>
      </w:r>
    </w:p>
    <w:bookmarkEnd w:id="26"/>
    <w:bookmarkStart w:id="27" w:name="recommendations"/>
    <w:p>
      <w:pPr>
        <w:pStyle w:val="Heading3"/>
      </w:pPr>
      <w:r>
        <w:t xml:space="preserve">7. Recommendations</w:t>
      </w:r>
    </w:p>
    <w:p>
      <w:pPr>
        <w:pStyle w:val="FirstParagraph"/>
      </w:pPr>
      <w:r>
        <w:t xml:space="preserve">Based on the comprehensive analysis conducted by the Auditor, the following recommendations are proposed:</w:t>
      </w:r>
      <w:r>
        <w:t xml:space="preserve"> </w:t>
      </w:r>
      <w:r>
        <w:t xml:space="preserve">1. Implement Automated Reconciliation Software: To reduce manual errors and improve turnaround times in expense tracking within</w:t>
      </w:r>
      <w:r>
        <w:t xml:space="preserve"> </w:t>
      </w:r>
      <w:r>
        <w:rPr>
          <w:bCs/>
          <w:b/>
        </w:rPr>
        <w:t xml:space="preserve">United States Los Angeles</w:t>
      </w:r>
      <w:r>
        <w:t xml:space="preserve"> </w:t>
      </w:r>
      <w:r>
        <w:t xml:space="preserve">departments.</w:t>
      </w:r>
      <w:r>
        <w:br/>
      </w:r>
      <w:r>
        <w:br/>
      </w:r>
      <w:r>
        <w:t xml:space="preserve">2. Enhance Data Privacy Protocols: Update legacy systems to ensure full compliance with California consumer protection laws, ensuring Auditors can verify adherence effectively.</w:t>
      </w:r>
      <w:r>
        <w:br/>
      </w:r>
      <w:r>
        <w:br/>
      </w:r>
      <w:r>
        <w:t xml:space="preserve">3. Streamline Procurement Workflows: Review and reduce unnecessary approval stages in project management processes specific to</w:t>
      </w:r>
      <w:r>
        <w:t xml:space="preserve"> </w:t>
      </w:r>
      <w:r>
        <w:rPr>
          <w:bCs/>
          <w:b/>
        </w:rPr>
        <w:t xml:space="preserve">United States Los Angeles</w:t>
      </w:r>
      <w:r>
        <w:t xml:space="preserve"> </w:t>
      </w:r>
      <w:r>
        <w:t xml:space="preserve">infrastructure initiatives.</w:t>
      </w:r>
      <w:r>
        <w:br/>
      </w:r>
      <w:r>
        <w:br/>
      </w:r>
      <w:r>
        <w:t xml:space="preserve">4. Continuous Professional Development: Provide specialized training for Auditors on emerging technologies and regulatory changes pertinent to municipal operations in</w:t>
      </w:r>
      <w:r>
        <w:t xml:space="preserve"> </w:t>
      </w:r>
      <w:r>
        <w:rPr>
          <w:bCs/>
          <w:b/>
        </w:rPr>
        <w:t xml:space="preserve">United States Los Angeles</w:t>
      </w:r>
      <w:r>
        <w:t xml:space="preserve">.</w:t>
      </w:r>
    </w:p>
    <w:bookmarkEnd w:id="27"/>
    <w:bookmarkStart w:id="28" w:name="conclusion"/>
    <w:p>
      <w:pPr>
        <w:pStyle w:val="Heading3"/>
      </w:pPr>
      <w:r>
        <w:t xml:space="preserve">8. Conclusion</w:t>
      </w:r>
    </w:p>
    <w:p>
      <w:pPr>
        <w:pStyle w:val="FirstParagraph"/>
      </w:pPr>
      <w:r>
        <w:t xml:space="preserve">This report demonstrates that while significant progress has been made in establishing robust auditing frameworks within the region, there remains ample room for improvement. The dedication of the</w:t>
      </w:r>
      <w:r>
        <w:t xml:space="preserve"> </w:t>
      </w:r>
      <w:r>
        <w:rPr>
          <w:bCs/>
          <w:b/>
        </w:rPr>
        <w:t xml:space="preserve">Auditor</w:t>
      </w:r>
      <w:r>
        <w:t xml:space="preserve"> </w:t>
      </w:r>
      <w:r>
        <w:t xml:space="preserve">to uncovering inefficiencies and ensuring compliance is paramount to maintaining integrity within governmental operations in</w:t>
      </w:r>
      <w:r>
        <w:t xml:space="preserve"> </w:t>
      </w:r>
      <w:r>
        <w:rPr>
          <w:bCs/>
          <w:b/>
        </w:rPr>
        <w:t xml:space="preserve">United States Los Angeles</w:t>
      </w:r>
      <w:r>
        <w:t xml:space="preserve">. By implementing the recommended changes, stakeholders can expect enhanced operational efficiency, stronger regulatory compliance, and ultimately greater value delivered to the public. This document stands as a testament to the vital importance of rigorous auditing practices in sustaining healthy civic infrastructure across</w:t>
      </w:r>
      <w:r>
        <w:t xml:space="preserve"> </w:t>
      </w:r>
      <w:r>
        <w:rPr>
          <w:bCs/>
          <w:b/>
        </w:rPr>
        <w:t xml:space="preserve">United States Los Angeles</w:t>
      </w:r>
      <w:r>
        <w:t xml:space="preserve">.</w:t>
      </w:r>
    </w:p>
    <w:bookmarkEnd w:id="28"/>
    <w:p>
      <w:pPr>
        <w:pStyle w:val="BodyText"/>
      </w:pPr>
      <w:r>
        <w:t xml:space="preserve">© 2023 Municipal Audit Division - United States Los Angeles. All rights reserved.</w:t>
      </w:r>
      <w:r>
        <w:br/>
      </w:r>
      <w:r>
        <w:t xml:space="preserve">Prepared by Lead Auditor J.Doe</w:t>
      </w:r>
      <w:r>
        <w:br/>
      </w:r>
      <w:r>
        <w:t xml:space="preserve">For Official Use Only.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Lab Report: United States Los Angeles</dc:title>
  <dc:creator/>
  <dc:language>en</dc:language>
  <cp:keywords/>
  <dcterms:created xsi:type="dcterms:W3CDTF">2026-07-29T15:37:31Z</dcterms:created>
  <dcterms:modified xsi:type="dcterms:W3CDTF">2026-07-29T15:37:31Z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