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Venezuela</w:t>
      </w:r>
      <w:r>
        <w:t xml:space="preserve"> </w:t>
      </w:r>
      <w:r>
        <w:t xml:space="preserve">Caracas</w:t>
      </w:r>
    </w:p>
    <w:p>
      <w:pPr>
        <w:pStyle w:val="FirstParagraph"/>
      </w:pPr>
      <w:r>
        <w:t xml:space="preserve">```html</w:t>
      </w:r>
    </w:p>
    <w:p>
      <w:pPr>
        <w:pStyle w:val="BodyText"/>
      </w:pPr>
      <w:r>
        <w:rPr>
          <w:bCs/>
          <w:b/>
        </w:rPr>
        <w:t xml:space="preserve">Date:</w:t>
      </w:r>
      <w:r>
        <w:t xml:space="preserve"> </w:t>
      </w:r>
      <w:r>
        <w:t xml:space="preserve">October 26, 2023</w:t>
      </w:r>
    </w:p>
    <w:p>
      <w:pPr>
        <w:pStyle w:val="BodyText"/>
      </w:pPr>
      <w:r>
        <w:rPr>
          <w:bCs/>
          <w:b/>
        </w:rPr>
        <w:t xml:space="preserve">Jurisdiction:</w:t>
      </w:r>
      <w:r>
        <w:t xml:space="preserve">Venezuela Caracas</w:t>
      </w:r>
    </w:p>
    <w:bookmarkStart w:id="27" w:name="Xc2d830649437c33db10f475a216083058e81db6"/>
    <w:p>
      <w:pPr>
        <w:pStyle w:val="Heading1"/>
      </w:pPr>
      <w:r>
        <w:t xml:space="preserve">Laboratory Audit Report: Venezuela Caracas Context Analysis and Implementation Standards for Auditor Professions.</w:t>
      </w:r>
    </w:p>
    <w:p>
      <w:pPr>
        <w:pStyle w:val="FirstParagraph"/>
      </w:pPr>
      <w:r>
        <w:t xml:space="preserve">The following laboratory audit report provides an extensive analysis of the operational environment, regulatory framework, and technical requirements necessary for establishing a fully compliant Auditor profile within the unique geopolitical landscape of Venezuela Caracas.</w:t>
      </w:r>
    </w:p>
    <w:bookmarkStart w:id="20" w:name="executive-summary"/>
    <w:p>
      <w:pPr>
        <w:pStyle w:val="Heading2"/>
      </w:pPr>
      <w:r>
        <w:t xml:space="preserve">Executive Summary</w:t>
      </w:r>
    </w:p>
    <w:p>
      <w:pPr>
        <w:pStyle w:val="FirstParagraph"/>
      </w:pPr>
      <w:r>
        <w:t xml:space="preserve">This document outlines the critical findings regarding the adaptation of standard auditing methodologies to fit local Venezuelan norms. As an active Auditor operating in Venezuela Caracas, it is imperative that all financial reviews and compliance checks adhere strictly not only to international best practices but also to specific national regulations enforced by local authorities. The volatile economic conditions inherent in Venezuela Caracas require a dynamic approach toward asset valuation, particularly concerning foreign currency exposure.</w:t>
      </w:r>
    </w:p>
    <w:bookmarkEnd w:id="20"/>
    <w:bookmarkStart w:id="21" w:name="X313e6f75db49307d2e613b0e4841409ce269754"/>
    <w:p>
      <w:pPr>
        <w:pStyle w:val="Heading2"/>
      </w:pPr>
      <w:r>
        <w:t xml:space="preserve">Regulatory Framework and Local Compliance</w:t>
      </w:r>
    </w:p>
    <w:p>
      <w:pPr>
        <w:pStyle w:val="FirstParagraph"/>
      </w:pPr>
      <w:r>
        <w:t xml:space="preserve">The primary objective of any Auditor working in Venezuela Caracas is to ensure strict adherence to the Superintendence of Companies (SIC) guidelines. These regulations dictate how corporate entities must report their financial health. Our audit procedures were designed with a heavy emphasis on transparency, given the heightened scrutiny faced by businesses operating within this specific region.</w:t>
      </w:r>
    </w:p>
    <w:p>
      <w:pPr>
        <w:pStyle w:val="BodyText"/>
      </w:pPr>
      <w:r>
        <w:t xml:space="preserve">Furthermore, the Auditor must remain vigilant regarding anti-money laundering (AML) protocols established by Venezuelan law. In Venezuela Caracas, where informal economic activities often intersect with formal banking systems, robust internal controls are essential. Our findings indicate that while many firms attempt to maintain dual ledgers—a practice that is illegal—the push toward digitalization offers a pathway for increased transparency if monitored correctly.</w:t>
      </w:r>
    </w:p>
    <w:bookmarkEnd w:id="21"/>
    <w:bookmarkStart w:id="22" w:name="X5d355952391b831f2f8eb50530df7f8866bede0"/>
    <w:p>
      <w:pPr>
        <w:pStyle w:val="Heading2"/>
      </w:pPr>
      <w:r>
        <w:t xml:space="preserve">Economic Volatility and Currency Handling</w:t>
      </w:r>
    </w:p>
    <w:p>
      <w:pPr>
        <w:pStyle w:val="FirstParagraph"/>
      </w:pPr>
      <w:r>
        <w:t xml:space="preserve">A defining characteristic of the Auditor's role in Venezuela Caracas is the management of hyperinflationary accounting. Standard GAAP principles require frequent adjustments to reflect changing monetary values. Our laboratory tests involved simulating various inflation scenarios to determine how quickly financial statements would become obsolete if not updated.</w:t>
      </w:r>
    </w:p>
    <w:p>
      <w:pPr>
        <w:pStyle w:val="BodyText"/>
      </w:pPr>
      <w:r>
        <w:t xml:space="preserve">The dual-currency system, involving both the Venezuelan Bolívar and the US Dollar, presents complex reporting challenges for any Auditor. We observed that failure to accurately convert foreign-denominated debts into local currency at appropriate exchange rates can lead to significant discrepancies in equity calculations. Therefore, our recommended procedure mandates the use of real-time exchange rate data sources approved by the Central Bank of Venezuela to ensure accuracy.</w:t>
      </w:r>
    </w:p>
    <w:bookmarkEnd w:id="22"/>
    <w:bookmarkStart w:id="23" w:name="X390d376782e6e88e84a5b57056b88cc0d464571"/>
    <w:p>
      <w:pPr>
        <w:pStyle w:val="Heading2"/>
      </w:pPr>
      <w:r>
        <w:t xml:space="preserve">Technology Infrastructure and Digital Auditing</w:t>
      </w:r>
    </w:p>
    <w:p>
      <w:pPr>
        <w:pStyle w:val="FirstParagraph"/>
      </w:pPr>
      <w:r>
        <w:t xml:space="preserve">In modern auditing, technology plays a pivotal role. However, in Venezuela Caracas, consistent internet connectivity remains a logistical challenge. Our audit team noted that many offices experience frequent power outages and network disruptions. Consequently, we recommend that the Auditor maintain offline-capable auditing software capable of syncing data once connectivity is restored.</w:t>
      </w:r>
    </w:p>
    <w:p>
      <w:pPr>
        <w:pStyle w:val="BodyText"/>
      </w:pPr>
      <w:r>
        <w:t xml:space="preserve">Additionally, cybersecurity measures must be rigorously tested. With rising cyber threats globally and locally in Venezuela Caracas, protecting sensitive financial data from unauthorized access is crucial. Our laboratory assessments included penetration testing on existing systems to identify vulnerabilities that could compromise confidential audit trails.</w:t>
      </w:r>
    </w:p>
    <w:bookmarkEnd w:id="23"/>
    <w:bookmarkStart w:id="24" w:name="X54821121eedc309453184b8ce86c4e0efc7d239"/>
    <w:p>
      <w:pPr>
        <w:pStyle w:val="Heading2"/>
      </w:pPr>
      <w:r>
        <w:t xml:space="preserve">Ethical Considerations and Professional Integrity</w:t>
      </w:r>
    </w:p>
    <w:p>
      <w:pPr>
        <w:pStyle w:val="FirstParagraph"/>
      </w:pPr>
      <w:r>
        <w:t xml:space="preserve">The integrity of the Auditor cannot be overstated, especially in environments prone to corruption. In Venezuela Caracas, maintaining professional independence is both an ethical obligation and a legal requirement. Our review process included interviews with staff members to assess their understanding of whistleblower protections and confidentiality agreements.</w:t>
      </w:r>
    </w:p>
    <w:p>
      <w:pPr>
        <w:pStyle w:val="BodyText"/>
      </w:pPr>
      <w:r>
        <w:t xml:space="preserve">We found that while formal policies exist, practical implementation varies widely across different sectors. To address this gap, we propose mandatory ethics training programs tailored specifically for the Venezuelan market context, focusing on recognizing conflicts of interest unique to the region.</w:t>
      </w:r>
    </w:p>
    <w:bookmarkEnd w:id="24"/>
    <w:bookmarkStart w:id="25" w:name="recommendations-for-future-audits"/>
    <w:p>
      <w:pPr>
        <w:pStyle w:val="Heading2"/>
      </w:pPr>
      <w:r>
        <w:t xml:space="preserve">Recommendations for Future Audits</w:t>
      </w:r>
    </w:p>
    <w:p>
      <w:pPr>
        <w:pStyle w:val="FirstParagraph"/>
      </w:pPr>
      <w:r>
        <w:t xml:space="preserve">Based on our comprehensive analysis conducted in Venezuela Caracas, several key recommendations emerge for future audits:</w:t>
      </w:r>
    </w:p>
    <w:p>
      <w:pPr>
        <w:pStyle w:val="BodyText"/>
      </w:pPr>
      <w:r>
        <w:rPr>
          <w:bCs/>
          <w:b/>
        </w:rPr>
        <w:t xml:space="preserve">Currency Revaluation Protocols:</w:t>
      </w:r>
      <w:r>
        <w:t xml:space="preserve">Firms must establish clear methodologies for revaluing assets and liabilities daily to mitigate inflation risks.</w:t>
      </w:r>
    </w:p>
    <w:p>
      <w:pPr>
        <w:pStyle w:val="BodyText"/>
      </w:pPr>
      <w:r>
        <w:rPr>
          <w:bCs/>
          <w:b/>
        </w:rPr>
        <w:t xml:space="preserve">Digital Transformation:</w:t>
      </w:r>
      <w:r>
        <w:t xml:space="preserve">Auditors should invest in robust IT infrastructure capable of functioning independently during service interruptions.</w:t>
      </w:r>
    </w:p>
    <w:p>
      <w:pPr>
        <w:pStyle w:val="BodyText"/>
      </w:pPr>
      <w:r>
        <w:rPr>
          <w:bCs/>
          <w:b/>
        </w:rPr>
        <w:t xml:space="preserve">Continuous Monitoring:</w:t>
      </w:r>
      <w:r>
        <w:t xml:space="preserve">Rather than relying solely on periodic reviews, implementing continuous auditing tools can enhance real-time detection of anomalies.</w:t>
      </w:r>
    </w:p>
    <w:p>
      <w:pPr>
        <w:pStyle w:val="BodyText"/>
      </w:pPr>
      <w:r>
        <w:t xml:space="preserve">Ethics Training Enhancement: Regular updates on local compliance laws and international standards are necessary to keep all stakeholders informed.</w:t>
      </w:r>
    </w:p>
    <w:bookmarkEnd w:id="25"/>
    <w:bookmarkStart w:id="26" w:name="conclusion"/>
    <w:p>
      <w:pPr>
        <w:pStyle w:val="Heading2"/>
      </w:pPr>
      <w:r>
        <w:t xml:space="preserve">Conclusion</w:t>
      </w:r>
    </w:p>
    <w:p>
      <w:pPr>
        <w:pStyle w:val="FirstParagraph"/>
      </w:pPr>
      <w:r>
        <w:t xml:space="preserve">In conclusion, being an effective Auditor in Venezuela Caracas demands more than just technical proficiency; it requires adaptability, resilience, and a deep understanding of local socio-economic dynamics. This lab report highlights the complexities involved in conducting audits within this challenging environment and underscores the importance of tailored strategies to ensure compliance and accuracy. By implementing our recommended practices, organizations can better navigate the intricacies of auditing in Venezuela Caracas while maintaining high standards of professionalism.</w:t>
      </w:r>
    </w:p>
    <w:p>
      <w:pPr>
        <w:pStyle w:val="BodyText"/>
      </w:pPr>
      <w:r>
        <w:t xml:space="preserve">This document serves as a foundational guide for future endeavors, emphasizing that despite external pressures, rigorous adherence to audit principles remains paramount for sustainable business operations in Venezuela Caracas.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Venezuela Caracas</dc:title>
  <dc:creator/>
  <dc:language>en</dc:language>
  <cp:keywords/>
  <dcterms:created xsi:type="dcterms:W3CDTF">2026-07-29T05:14:38Z</dcterms:created>
  <dcterms:modified xsi:type="dcterms:W3CDTF">2026-07-29T05:14:38Z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