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Audit</w:t>
      </w:r>
      <w:r>
        <w:t xml:space="preserve"> </w:t>
      </w:r>
      <w:r>
        <w:t xml:space="preserve">Standards</w:t>
      </w:r>
      <w:r>
        <w:t xml:space="preserve"> </w:t>
      </w:r>
      <w:r>
        <w:t xml:space="preserve">in</w:t>
      </w:r>
      <w:r>
        <w:t xml:space="preserve"> </w:t>
      </w:r>
      <w:r>
        <w:t xml:space="preserve">Zimbabwe</w:t>
      </w:r>
      <w:r>
        <w:t xml:space="preserve"> </w:t>
      </w:r>
      <w:r>
        <w:t xml:space="preserve">Harare</w:t>
      </w:r>
    </w:p>
    <w:bookmarkStart w:id="29" w:name="X957ce47f9597e613e6f1e519788e890160fc742"/>
    <w:p>
      <w:pPr>
        <w:pStyle w:val="Heading1"/>
      </w:pPr>
      <w:r>
        <w:t xml:space="preserve">Laboratory Analysis Report: Professional Audit Standards and Regulatory Compliance in Zimbabwe Harare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Evaluation of the Auditor Role within the Economic Framework of Zimbabwe Harare</w:t>
      </w:r>
      <w:r>
        <w:br/>
      </w:r>
      <w:r>
        <w:rPr>
          <w:bCs/>
          <w:b/>
        </w:rPr>
        <w:t xml:space="preserve">District/Region:</w:t>
      </w:r>
      <w:r>
        <w:t xml:space="preserve"> </w:t>
      </w:r>
      <w:r>
        <w:t xml:space="preserve">Harare Metropolitan Province, Zimbabwe</w:t>
      </w:r>
    </w:p>
    <w:bookmarkStart w:id="20" w:name="introduction-and-objective"/>
    <w:p>
      <w:pPr>
        <w:pStyle w:val="Heading3"/>
      </w:pPr>
      <w:r>
        <w:t xml:space="preserve">1. Introduction and Objective</w:t>
      </w:r>
    </w:p>
    <w:p>
      <w:pPr>
        <w:pStyle w:val="FirstParagraph"/>
      </w:pPr>
      <w:r>
        <w:t xml:space="preserve">This document serves as a comprehensive Lab Report designed to analyze the critical function of the</w:t>
      </w:r>
      <w:r>
        <w:t xml:space="preserve"> </w:t>
      </w:r>
      <w:r>
        <w:rPr>
          <w:bCs/>
          <w:b/>
        </w:rPr>
        <w:t xml:space="preserve">Auditor</w:t>
      </w:r>
      <w:r>
        <w:t xml:space="preserve"> </w:t>
      </w:r>
      <w:r>
        <w:t xml:space="preserve">within the specific economic and regulatory environment of</w:t>
      </w:r>
      <w:r>
        <w:t xml:space="preserve"> </w:t>
      </w:r>
      <w:r>
        <w:rPr>
          <w:bCs/>
          <w:b/>
        </w:rPr>
        <w:t xml:space="preserve">Zimbabwe Harare</w:t>
      </w:r>
      <w:r>
        <w:t xml:space="preserve">. As a financial hub, Harare represents a microcosm of Zimbabwe's broader economic challenges and opportunities. The objective of this report is to examine how auditing practices adapt to local volatility, international standards, and the unique fiscal policies prevalent in the capital city.</w:t>
      </w:r>
    </w:p>
    <w:bookmarkEnd w:id="20"/>
    <w:bookmarkStart w:id="21" w:name="scope-and-methodology"/>
    <w:p>
      <w:pPr>
        <w:pStyle w:val="Heading3"/>
      </w:pPr>
      <w:r>
        <w:t xml:space="preserve">2. Scope and Methodology</w:t>
      </w:r>
    </w:p>
    <w:p>
      <w:pPr>
        <w:pStyle w:val="FirstParagraph"/>
      </w:pPr>
      <w:r>
        <w:t xml:space="preserve">The methodology employed in this analysis involves a theoretical simulation of audit procedures tailored for entities operating within Harare. This includes reviewing financial statements against the International Financial Reporting Standards (IFRS) and the Zimbabwe Institute of Chartered Accountants (ZICA) Code of Ethics. The report specifically targets the intersection of local statutory requirements and global best practices, ensuring that any</w:t>
      </w:r>
      <w:r>
        <w:t xml:space="preserve"> </w:t>
      </w:r>
      <w:r>
        <w:rPr>
          <w:bCs/>
          <w:b/>
        </w:rPr>
        <w:t xml:space="preserve">Auditor</w:t>
      </w:r>
      <w:r>
        <w:t xml:space="preserve"> </w:t>
      </w:r>
      <w:r>
        <w:t xml:space="preserve">operating in this jurisdiction is equipped to handle complex economic variables.</w:t>
      </w:r>
    </w:p>
    <w:bookmarkEnd w:id="21"/>
    <w:bookmarkStart w:id="22" w:name="regulatory-framework-in-zimbabwe-harare"/>
    <w:p>
      <w:pPr>
        <w:pStyle w:val="Heading3"/>
      </w:pPr>
      <w:r>
        <w:t xml:space="preserve">3. Regulatory Framework in Zimbabwe Harare</w:t>
      </w:r>
    </w:p>
    <w:p>
      <w:pPr>
        <w:pStyle w:val="FirstParagraph"/>
      </w:pPr>
      <w:r>
        <w:t xml:space="preserve">The operational landscape for an</w:t>
      </w:r>
      <w:r>
        <w:t xml:space="preserve"> </w:t>
      </w:r>
      <w:r>
        <w:rPr>
          <w:bCs/>
          <w:b/>
        </w:rPr>
        <w:t xml:space="preserve">Auditor</w:t>
      </w:r>
      <w:r>
        <w:t xml:space="preserve"> </w:t>
      </w:r>
      <w:r>
        <w:t xml:space="preserve">in</w:t>
      </w:r>
    </w:p>
    <w:p>
      <w:pPr>
        <w:pStyle w:val="BodyText"/>
      </w:pPr>
      <w:r>
        <w:t xml:space="preserve">Zimbabwe Harareis heavily influenced by the Reserve Bank of Zimbabwe (RBZ) directives and the Companies Act. In recent years, the currency instability has necessitated rigorous auditing protocols to ensure that financial statements reflect true economic realities rather than mere nominal values.</w:t>
      </w:r>
    </w:p>
    <w:p>
      <w:pPr>
        <w:pStyle w:val="BodyText"/>
      </w:pPr>
      <w:r>
        <w:t xml:space="preserve">In</w:t>
      </w:r>
      <w:r>
        <w:t xml:space="preserve"> </w:t>
      </w:r>
      <w:r>
        <w:rPr>
          <w:bCs/>
          <w:b/>
        </w:rPr>
        <w:t xml:space="preserve">Zimbabwe Harare</w:t>
      </w:r>
      <w:r>
        <w:t xml:space="preserve">, businesses often deal with multiple currencies, including the local Zimbabwe Gold (ZiG), the United States Dollar (USD), and other regional currencies. Therefore, an auditor must possess advanced competency in foreign exchange translation and hedge accounting. The Lab Report indicates that failure to properly account for hyperinflationary effects under IAS 29 can lead to severe regulatory penalties in Harare.</w:t>
      </w:r>
    </w:p>
    <w:bookmarkEnd w:id="22"/>
    <w:bookmarkStart w:id="23" w:name="the-role-of-the-auditor-key-functions"/>
    <w:p>
      <w:pPr>
        <w:pStyle w:val="Heading3"/>
      </w:pPr>
      <w:r>
        <w:t xml:space="preserve">4. The Role of the Auditor: Key Functions</w:t>
      </w:r>
    </w:p>
    <w:p>
      <w:pPr>
        <w:pStyle w:val="FirstParagraph"/>
      </w:pPr>
      <w:r>
        <w:t xml:space="preserve">The primary role of the</w:t>
      </w:r>
      <w:r>
        <w:t xml:space="preserve"> </w:t>
      </w:r>
      <w:r>
        <w:rPr>
          <w:bCs/>
          <w:b/>
        </w:rPr>
        <w:t xml:space="preserve">Auditor</w:t>
      </w:r>
      <w:r>
        <w:t xml:space="preserve"> </w:t>
      </w:r>
      <w:r>
        <w:t xml:space="preserve">in this context extends beyond simple compliance checking. It involves providing assurance to stakeholders—ranging from local small enterprises in Borrowdale and Avondale to multinational corporations operating in the Harare Central Business District (CBD)—regarding the integrity of financial reports.</w:t>
      </w:r>
    </w:p>
    <w:p>
      <w:pPr>
        <w:numPr>
          <w:ilvl w:val="0"/>
          <w:numId w:val="1001"/>
        </w:numPr>
        <w:pStyle w:val="Compact"/>
      </w:pPr>
      <w:r>
        <w:rPr>
          <w:bCs/>
          <w:b/>
        </w:rPr>
        <w:t xml:space="preserve">Risk Assessment:</w:t>
      </w:r>
      <w:r>
        <w:t xml:space="preserve"> </w:t>
      </w:r>
      <w:r>
        <w:t xml:space="preserve">Auditors must identify risks specific to the Harare market, such as supply chain disruptions due to infrastructure challenges or foreign currency shortages.</w:t>
      </w:r>
    </w:p>
    <w:p>
      <w:pPr>
        <w:numPr>
          <w:ilvl w:val="0"/>
          <w:numId w:val="1001"/>
        </w:numPr>
        <w:pStyle w:val="Compact"/>
      </w:pPr>
      <w:r>
        <w:rPr>
          <w:bCs/>
          <w:b/>
        </w:rPr>
        <w:t xml:space="preserve">Evidence Gathering:</w:t>
      </w:r>
      <w:r>
        <w:t xml:space="preserve"> </w:t>
      </w:r>
      <w:r>
        <w:t xml:space="preserve">The collection of sufficient and appropriate audit evidence is critical. In</w:t>
      </w:r>
    </w:p>
    <w:p>
      <w:pPr>
        <w:numPr>
          <w:ilvl w:val="0"/>
          <w:numId w:val="1000"/>
        </w:numPr>
        <w:pStyle w:val="Compact"/>
      </w:pPr>
      <w:r>
        <w:t xml:space="preserve">Zimbabwe Harare, digital record-keeping varies widely among businesses. Auditors must be adept at verifying physical inventory against digital logs, especially in the manufacturing sector which remains a pillar of Harare's economy.</w:t>
      </w:r>
    </w:p>
    <w:p>
      <w:pPr>
        <w:numPr>
          <w:ilvl w:val="0"/>
          <w:numId w:val="1001"/>
        </w:numPr>
        <w:pStyle w:val="Compact"/>
      </w:pPr>
      <w:r>
        <w:rPr>
          <w:bCs/>
          <w:b/>
        </w:rPr>
        <w:t xml:space="preserve">Reporting:</w:t>
      </w:r>
      <w:r>
        <w:t xml:space="preserve">The final audit report must clearly articulate any material misstatements. For entities in</w:t>
      </w:r>
    </w:p>
    <w:p>
      <w:pPr>
        <w:numPr>
          <w:ilvl w:val="0"/>
          <w:numId w:val="1000"/>
        </w:numPr>
        <w:pStyle w:val="Compact"/>
      </w:pPr>
      <w:r>
        <w:t xml:space="preserve">Zimbabwe Harare, transparency is paramount to maintaining investor confidence amidst economic fluctuations.</w:t>
      </w:r>
    </w:p>
    <w:bookmarkEnd w:id="23"/>
    <w:bookmarkStart w:id="24" w:name="X8c17ba473fc4eb827dc9965ffea9b51d57c24de"/>
    <w:p>
      <w:pPr>
        <w:pStyle w:val="Heading3"/>
      </w:pPr>
      <w:r>
        <w:t xml:space="preserve">5. Challenges Specific to the Harare Context</w:t>
      </w:r>
    </w:p>
    <w:p>
      <w:pPr>
        <w:pStyle w:val="FirstParagraph"/>
      </w:pPr>
      <w:r>
        <w:t xml:space="preserve">This Lab Report identifies several distinct challenges faced by the</w:t>
      </w:r>
      <w:r>
        <w:t xml:space="preserve"> </w:t>
      </w:r>
      <w:r>
        <w:rPr>
          <w:bCs/>
          <w:b/>
        </w:rPr>
        <w:t xml:space="preserve">Auditor</w:t>
      </w:r>
      <w:r>
        <w:t xml:space="preserve"> </w:t>
      </w:r>
      <w:r>
        <w:t xml:space="preserve">working in</w:t>
      </w:r>
    </w:p>
    <w:p>
      <w:pPr>
        <w:pStyle w:val="BodyText"/>
      </w:pPr>
      <w:r>
        <w:t xml:space="preserve">Zimbabwe Harare:</w:t>
      </w:r>
    </w:p>
    <w:p>
      <w:pPr>
        <w:numPr>
          <w:ilvl w:val="0"/>
          <w:numId w:val="1002"/>
        </w:numPr>
        <w:pStyle w:val="Compact"/>
      </w:pPr>
      <w:r>
        <w:rPr>
          <w:bCs/>
          <w:b/>
        </w:rPr>
        <w:t xml:space="preserve">Currency Volatility:</w:t>
      </w:r>
      <w:r>
        <w:t xml:space="preserve"> </w:t>
      </w:r>
      <w:r>
        <w:t xml:space="preserve">The fluctuation between fiat currencies and the introduction of new monetary instruments requires constant adjustment of audit methodologies. An auditor cannot rely on static historical cost models without adjusting for inflation.</w:t>
      </w:r>
    </w:p>
    <w:p>
      <w:pPr>
        <w:numPr>
          <w:ilvl w:val="0"/>
          <w:numId w:val="1002"/>
        </w:numPr>
        <w:pStyle w:val="Compact"/>
      </w:pPr>
      <w:r>
        <w:rPr>
          <w:bCs/>
          <w:b/>
        </w:rPr>
        <w:t xml:space="preserve">Digital Infrastructure:</w:t>
      </w:r>
      <w:r>
        <w:t xml:space="preserve"> </w:t>
      </w:r>
      <w:r>
        <w:t xml:space="preserve">While Harare is modernizing, power outages (load shedding) can disrupt access to cloud-based accounting systems used by many firms in the city. Auditors must have contingency plans for accessing data during these interruptions.</w:t>
      </w:r>
    </w:p>
    <w:p>
      <w:pPr>
        <w:numPr>
          <w:ilvl w:val="0"/>
          <w:numId w:val="1002"/>
        </w:numPr>
        <w:pStyle w:val="Compact"/>
      </w:pPr>
      <w:r>
        <w:rPr>
          <w:bCs/>
          <w:b/>
        </w:rPr>
        <w:t xml:space="preserve">Tax Compliance:</w:t>
      </w:r>
      <w:r>
        <w:t xml:space="preserve"> </w:t>
      </w:r>
      <w:r>
        <w:t xml:space="preserve">The Zimbabwe Revenue Authority (ZIMRA) has stringent requirements. An auditor acts as a gatekeeper, ensuring that tax provisions are correctly calculated and disclosed to avoid disputes with local authorities.</w:t>
      </w:r>
    </w:p>
    <w:bookmarkEnd w:id="24"/>
    <w:bookmarkStart w:id="25" w:name="ethical-considerations-and-independence"/>
    <w:p>
      <w:pPr>
        <w:pStyle w:val="Heading3"/>
      </w:pPr>
      <w:r>
        <w:t xml:space="preserve">6. Ethical Considerations and Independence</w:t>
      </w:r>
    </w:p>
    <w:p>
      <w:pPr>
        <w:pStyle w:val="FirstParagraph"/>
      </w:pPr>
      <w:r>
        <w:t xml:space="preserve">Professional integrity is the cornerstone of the auditing profession. In</w:t>
      </w:r>
    </w:p>
    <w:p>
      <w:pPr>
        <w:pStyle w:val="BodyText"/>
      </w:pPr>
      <w:r>
        <w:t xml:space="preserve">Zimbabwe Harare, where business networks are often closely knit, maintaining independence can be challenging. The Lab Report emphasizes that an auditor must adhere strictly to ZICA’s ethical guidelines, avoiding conflicts of interest and ensuring objectivity. This is particularly crucial in a market like Harare, where personal relationships can sometimes influence professional judgments.</w:t>
      </w:r>
    </w:p>
    <w:bookmarkEnd w:id="25"/>
    <w:bookmarkStart w:id="26" w:name="recommendations-for-practicing-auditors"/>
    <w:p>
      <w:pPr>
        <w:pStyle w:val="Heading3"/>
      </w:pPr>
      <w:r>
        <w:t xml:space="preserve">7. Recommendations for Practicing Auditors</w:t>
      </w:r>
    </w:p>
    <w:p>
      <w:pPr>
        <w:pStyle w:val="FirstParagraph"/>
      </w:pPr>
      <w:r>
        <w:t xml:space="preserve">Based on the findings of this Lab Report, the following recommendations are made for auditors operating in</w:t>
      </w:r>
    </w:p>
    <w:p>
      <w:pPr>
        <w:pStyle w:val="BodyText"/>
      </w:pPr>
      <w:r>
        <w:t xml:space="preserve">Zimbabwe Harare:</w:t>
      </w:r>
    </w:p>
    <w:p>
      <w:pPr>
        <w:numPr>
          <w:ilvl w:val="0"/>
          <w:numId w:val="1003"/>
        </w:numPr>
        <w:pStyle w:val="Compact"/>
      </w:pPr>
      <w:r>
        <w:rPr>
          <w:bCs/>
          <w:b/>
        </w:rPr>
        <w:t xml:space="preserve">Continuous Professional Development (CPD):</w:t>
      </w:r>
      <w:r>
        <w:t xml:space="preserve">Auditors must engage in regular training regarding changes in RBZ monetary policy and local tax laws.</w:t>
      </w:r>
    </w:p>
    <w:p>
      <w:pPr>
        <w:numPr>
          <w:ilvl w:val="0"/>
          <w:numId w:val="1003"/>
        </w:numPr>
        <w:pStyle w:val="Compact"/>
      </w:pPr>
      <w:r>
        <w:rPr>
          <w:bCs/>
          <w:b/>
        </w:rPr>
        <w:t xml:space="preserve">Leveraging Technology:</w:t>
      </w:r>
      <w:r>
        <w:t xml:space="preserve">Firms should invest in robust cybersecurity measures to protect client data, especially as Harare moves towards a more digitized financial ecosystem.</w:t>
      </w:r>
    </w:p>
    <w:p>
      <w:pPr>
        <w:numPr>
          <w:ilvl w:val="0"/>
          <w:numId w:val="1003"/>
        </w:numPr>
        <w:pStyle w:val="Compact"/>
      </w:pPr>
      <w:r>
        <w:rPr>
          <w:bCs/>
          <w:b/>
        </w:rPr>
        <w:t xml:space="preserve">Stakeholder Communication:</w:t>
      </w:r>
      <w:r>
        <w:t xml:space="preserve">Auditors should proactively communicate with management and those charged with governance about the implications of economic volatility on financial reporting.</w:t>
      </w:r>
    </w:p>
    <w:bookmarkEnd w:id="26"/>
    <w:bookmarkStart w:id="27" w:name="conclusion"/>
    <w:p>
      <w:pPr>
        <w:pStyle w:val="Heading3"/>
      </w:pPr>
      <w:r>
        <w:t xml:space="preserve">8. Conclusion</w:t>
      </w:r>
    </w:p>
    <w:p>
      <w:pPr>
        <w:pStyle w:val="FirstParagraph"/>
      </w:pPr>
      <w:r>
        <w:t xml:space="preserve">In conclusion, the role of the</w:t>
      </w:r>
    </w:p>
    <w:p>
      <w:pPr>
        <w:pStyle w:val="BodyText"/>
      </w:pPr>
      <w:r>
        <w:t xml:space="preserve">Auditor in</w:t>
      </w:r>
    </w:p>
    <w:p>
      <w:pPr>
        <w:pStyle w:val="BodyText"/>
      </w:pPr>
      <w:r>
        <w:t xml:space="preserve">Zimbabwe Harareis both complex and vital. It requires a blend of technical expertise, ethical fortitude, and adaptability to local economic conditions. This Lab Report has demonstrated that auditing is not merely a retrospective check but a dynamic process that contributes significantly to the stability and transparency of Harare's business environment. By adhering to international standards while respecting local nuances, auditors play an indispensable role in fostering trust and facilitating sustainable economic growth in Zimbabwe's capital.</w:t>
      </w:r>
    </w:p>
    <w:bookmarkEnd w:id="27"/>
    <w:bookmarkStart w:id="28" w:name="references"/>
    <w:p>
      <w:pPr>
        <w:pStyle w:val="Heading3"/>
      </w:pPr>
      <w:r>
        <w:t xml:space="preserve">9. References</w:t>
      </w:r>
    </w:p>
    <w:p>
      <w:pPr>
        <w:pStyle w:val="FirstParagraph"/>
      </w:pPr>
      <w:r>
        <w:t xml:space="preserve">- Reserve Bank of Zimbabwe (RBZ) Monetary Policy Statements.</w:t>
      </w:r>
      <w:r>
        <w:br/>
      </w:r>
      <w:r>
        <w:t xml:space="preserve">- Institute of Chartered Accountants of Zimbabwe (ZICA) Code of Ethics.</w:t>
      </w:r>
      <w:r>
        <w:br/>
      </w:r>
      <w:r>
        <w:t xml:space="preserve">- International Federation of Accountants (IFAC) Standards for Auditing.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Audit Standards in Zimbabwe Harare</dc:title>
  <dc:creator/>
  <dc:language>en</dc:language>
  <cp:keywords/>
  <dcterms:created xsi:type="dcterms:W3CDTF">2026-07-29T08:32:41Z</dcterms:created>
  <dcterms:modified xsi:type="dcterms:W3CDTF">2026-07-29T08:32:41Z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