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4" w:name="laboratory-engineering-assessment-report"/>
    <w:p>
      <w:pPr>
        <w:pStyle w:val="Heading1"/>
      </w:pPr>
      <w:r>
        <w:t xml:space="preserve">Laboratory Engineering Assessment Report</w:t>
      </w:r>
    </w:p>
    <w:p>
      <w:pPr>
        <w:pStyle w:val="FirstParagraph"/>
      </w:pPr>
      <w:r>
        <w:rPr>
          <w:bCs/>
          <w:b/>
        </w:rPr>
        <w:t xml:space="preserve">Date:</w:t>
      </w:r>
      <w:r>
        <w:t xml:space="preserve"> </w:t>
      </w:r>
      <w:r>
        <w:t xml:space="preserve">May 24, 2024</w:t>
      </w:r>
      <w:r>
        <w:br/>
      </w:r>
      <w:r>
        <w:rPr>
          <w:bCs/>
          <w:b/>
        </w:rPr>
        <w:t xml:space="preserve">To:</w:t>
      </w:r>
      <w:r>
        <w:t xml:space="preserve"> </w:t>
      </w:r>
      <w:r>
        <w:t xml:space="preserve">Department of Transportation and Infrastructure, Province of Ontario</w:t>
      </w:r>
      <w:r>
        <w:br/>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document serves as a comprehensive Lab Report detailing the engineering methodologies, testing protocols, and analytical outcomes associated with the development of advanced propulsion systems for next-generation vehicles. The scope of this investigation is strictly focused on operational contexts within Canada Toronto, a rapidly evolving metropolitan hub that presents unique environmental and infrastructural challenges for automotive design. As the primary location for this study, Canada Toronto dictates specific variables such as extreme seasonal temperature fluctuations, high-density traffic patterns, and stringent municipal emission standards. Consequently, the role of the Automotive Engineer in this region is not merely one of mechanical optimization but of holistic sustainability integration.</w:t>
      </w:r>
    </w:p>
    <w:p>
      <w:pPr>
        <w:pStyle w:val="BodyText"/>
      </w:pPr>
      <w:r>
        <w:t xml:space="preserve">The findings herein demonstrate that adapting automotive engineering practices to meet the specific demands of Canada Toronto requires a multidisciplinary approach. By synthesizing data from thermal efficiency tests, aerodynamic simulations, and safety compliance checks, we have established a framework for vehicle performance that balances power output with environmental responsibility. This Lab Report aims to provide stakeholders with actionable insights into how rigorous laboratory testing can translate into real-world viability in one of North America’s most complex urban environments.</w:t>
      </w:r>
    </w:p>
    <w:bookmarkEnd w:id="20"/>
    <w:bookmarkStart w:id="21" w:name="objectives"/>
    <w:p>
      <w:pPr>
        <w:pStyle w:val="Heading2"/>
      </w:pPr>
      <w:r>
        <w:t xml:space="preserve">2. Objectives and Scope</w:t>
      </w:r>
    </w:p>
    <w:p>
      <w:pPr>
        <w:pStyle w:val="FirstParagraph"/>
      </w:pPr>
      <w:r>
        <w:t xml:space="preserve">The primary objective of this engineering initiative is to validate the durability and efficiency of hybrid-electric powertrains under simulated conditions that mirror the driving dynamics of Canada Toronto. Secondary objectives include:</w:t>
      </w:r>
    </w:p>
    <w:p>
      <w:pPr>
        <w:numPr>
          <w:ilvl w:val="0"/>
          <w:numId w:val="1001"/>
        </w:numPr>
        <w:pStyle w:val="Compact"/>
      </w:pPr>
      <w:r>
        <w:t xml:space="preserve">Evaluating battery thermal management systems in sub-zero temperatures typical of Ontario winters.</w:t>
      </w:r>
    </w:p>
    <w:p>
      <w:pPr>
        <w:numPr>
          <w:ilvl w:val="0"/>
          <w:numId w:val="1001"/>
        </w:numPr>
        <w:pStyle w:val="Compact"/>
      </w:pPr>
      <w:r>
        <w:t xml:space="preserve">Analyzing regenerative braking efficiency in stop-and-go traffic scenarios common to downtown corridors.</w:t>
      </w:r>
    </w:p>
    <w:p>
      <w:pPr>
        <w:numPr>
          <w:ilvl w:val="0"/>
          <w:numId w:val="1001"/>
        </w:numPr>
        <w:pStyle w:val="Compact"/>
      </w:pPr>
      <w:r>
        <w:t xml:space="preserve">Assessing material fatigue on chassis components exposed to de-icing salts and road debris prevalent in Canadian municipalities.</w:t>
      </w:r>
    </w:p>
    <w:p>
      <w:pPr>
        <w:pStyle w:val="FirstParagraph"/>
      </w:pPr>
      <w:r>
        <w:t xml:space="preserve">The Automotive Engineer plays a pivotal role in defining these parameters. It is their responsibility to ensure that every component, from the microchip controlling energy distribution to the steel alloy used in the frame, undergoes rigorous scrutiny. In Canada Toronto, where urban density exceeds 4,000 people per square kilometer in core districts, the margin for error is negligible. Therefore, this Lab Report emphasizes precision engineering and predictive modeling to mitigate risks before vehicles enter mass production.</w:t>
      </w:r>
    </w:p>
    <w:bookmarkEnd w:id="21"/>
    <w:bookmarkStart w:id="25" w:name="methodology"/>
    <w:p>
      <w:pPr>
        <w:pStyle w:val="Heading2"/>
      </w:pPr>
      <w:r>
        <w:t xml:space="preserve">3. Methodology and Experimental Setup</w:t>
      </w:r>
    </w:p>
    <w:p>
      <w:pPr>
        <w:pStyle w:val="FirstParagraph"/>
      </w:pPr>
      <w:r>
        <w:t xml:space="preserve">To ensure the reliability of our data, we employed a multi-stage testing protocol within our state-of-the-art laboratory facilities. The methodology was designed to replicate the exact environmental conditions found in Canada Toronto throughout all four seasons.</w:t>
      </w:r>
    </w:p>
    <w:bookmarkStart w:id="22" w:name="thermal-stress-testing"/>
    <w:p>
      <w:pPr>
        <w:pStyle w:val="Heading3"/>
      </w:pPr>
      <w:r>
        <w:t xml:space="preserve">3.1 Thermal Stress Testing</w:t>
      </w:r>
    </w:p>
    <w:p>
      <w:pPr>
        <w:pStyle w:val="FirstParagraph"/>
      </w:pPr>
      <w:r>
        <w:t xml:space="preserve">Vehicles were subjected to climate chamber tests ranging from -40°C (representing extreme winter cold snaps) to +35°C (simulating summer heatwaves). The Automotive Engineer monitored battery discharge rates and engine warm-up times at five-minute intervals. Data collection focused on the energy consumption required to maintain cabin comfort, a critical factor in Canada Toronto where public transit gaps often necessitate private vehicle use during peak commuting hours.</w:t>
      </w:r>
    </w:p>
    <w:bookmarkEnd w:id="22"/>
    <w:bookmarkStart w:id="23" w:name="urban-cycle-simulation"/>
    <w:p>
      <w:pPr>
        <w:pStyle w:val="Heading3"/>
      </w:pPr>
      <w:r>
        <w:t xml:space="preserve">3.2 Urban Cycle Simulation</w:t>
      </w:r>
    </w:p>
    <w:p>
      <w:pPr>
        <w:pStyle w:val="FirstParagraph"/>
      </w:pPr>
      <w:r>
        <w:t xml:space="preserve">We utilized a chassis dynamometer programmed with driving cycles derived from GPS data collected across major arteries in Canada Toronto, including Yonge Street and the Gardiner Expressway. This allowed us to simulate real-world stop-and-go traffic, acceleration profiles, and idling durations. The engineering team analyzed torque converter behavior and electric motor response times to optimize energy recovery during braking events.</w:t>
      </w:r>
    </w:p>
    <w:bookmarkEnd w:id="23"/>
    <w:bookmarkStart w:id="24" w:name="corrosion-resistance-analysis"/>
    <w:p>
      <w:pPr>
        <w:pStyle w:val="Heading3"/>
      </w:pPr>
      <w:r>
        <w:t xml:space="preserve">3.3 Corrosion Resistance Analysis</w:t>
      </w:r>
    </w:p>
    <w:p>
      <w:pPr>
        <w:pStyle w:val="FirstParagraph"/>
      </w:pPr>
      <w:r>
        <w:t xml:space="preserve">Given the heavy use of calcium chloride and other de-icing agents on roads in Canada Toronto, salt spray chambers were employed to test the corrosion resistance of underbody components. Automotive Engineers inspected samples for pitting, rust formation, and structural integrity loss after 500 hours of accelerated exposure.</w:t>
      </w:r>
    </w:p>
    <w:bookmarkEnd w:id="24"/>
    <w:bookmarkEnd w:id="25"/>
    <w:bookmarkStart w:id="29" w:name="results"/>
    <w:p>
      <w:pPr>
        <w:pStyle w:val="Heading2"/>
      </w:pPr>
      <w:r>
        <w:t xml:space="preserve">4. Results and Analysis</w:t>
      </w:r>
    </w:p>
    <w:p>
      <w:pPr>
        <w:pStyle w:val="FirstParagraph"/>
      </w:pPr>
      <w:r>
        <w:t xml:space="preserve">The data collected provides compelling evidence that specialized engineering adjustments are required for vehicles intended for the Canadian market, specifically those operating in Canada Toronto.</w:t>
      </w:r>
    </w:p>
    <w:p>
      <w:pPr>
        <w:pStyle w:val="BodyText"/>
      </w:pPr>
      <w:r>
        <w:t xml:space="preserve">Metric</w:t>
      </w:r>
    </w:p>
    <w:p>
      <w:pPr>
        <w:pStyle w:val="BodyText"/>
      </w:pPr>
      <w:r>
        <w:t xml:space="preserve">Standard Global Vehicle</w:t>
      </w:r>
    </w:p>
    <w:p>
      <w:pPr>
        <w:pStyle w:val="BodyText"/>
      </w:pPr>
      <w:r>
        <w:t xml:space="preserve">Toronto-Optimized Vehicle</w:t>
      </w:r>
    </w:p>
    <w:p>
      <w:pPr>
        <w:pStyle w:val="BodyText"/>
      </w:pPr>
      <w:r>
        <w:br/>
      </w:r>
    </w:p>
    <w:p>
      <w:pPr>
        <w:pStyle w:val="BodyText"/>
      </w:pPr>
      <w:r>
        <w:br/>
      </w:r>
    </w:p>
    <w:bookmarkStart w:id="26" w:name="Xe3a751f88a4bd635c3acecbb854a65c3879c5d4"/>
    <w:p>
      <w:pPr>
        <w:pStyle w:val="Heading3"/>
      </w:pPr>
      <w:r>
        <w:t xml:space="preserve">Battery Efficiency at -30°C</w:t>
      </w:r>
      <w:r>
        <w:br/>
      </w:r>
      <w:r>
        <w:t xml:space="preserve">Standard: 45% Capacity Retention</w:t>
      </w:r>
      <w:r>
        <w:br/>
      </w:r>
      <w:r>
        <w:t xml:space="preserve">Toronto-Optimized: 78% Capacity Retention</w:t>
      </w:r>
    </w:p>
    <w:p>
      <w:pPr>
        <w:pStyle w:val="FirstParagraph"/>
      </w:pPr>
      <w:r>
        <w:t xml:space="preserve">As illustrated in the preliminary data, thermal management systems developed by the Automotive Engineer significantly enhance battery performance. By integrating pre-conditioning algorithms that utilize residual heat from the powertrain, we observed a nearly 40% improvement in cold-weather efficiency. This is particularly relevant for Canada Toronto residents who experience prolonged periods of freezing temperatures.</w:t>
      </w:r>
    </w:p>
    <w:bookmarkEnd w:id="26"/>
    <w:bookmarkStart w:id="27" w:name="aerodynamic-drag-coefficient"/>
    <w:p>
      <w:pPr>
        <w:pStyle w:val="Heading3"/>
      </w:pPr>
      <w:r>
        <w:t xml:space="preserve">Aerodynamic Drag Coefficient</w:t>
      </w:r>
    </w:p>
    <w:p>
      <w:pPr>
        <w:pStyle w:val="FirstParagraph"/>
      </w:pPr>
      <w:r>
        <w:t xml:space="preserve">Simulation results indicated that optimizing vehicle height and underbody paneling reduced drag by 8%. While this may seem marginal, in the context of high-density urban driving in Canada Toronto, where frequent stops reduce the benefit of top-speed aerodynamics, every fraction of efficiency gain contributes to extended range and reduced energy consumption.</w:t>
      </w:r>
    </w:p>
    <w:bookmarkEnd w:id="27"/>
    <w:bookmarkStart w:id="28" w:name="material-durability"/>
    <w:p>
      <w:pPr>
        <w:pStyle w:val="Heading3"/>
      </w:pPr>
      <w:r>
        <w:t xml:space="preserve">Material Durability</w:t>
      </w:r>
    </w:p>
    <w:p>
      <w:pPr>
        <w:pStyle w:val="FirstParagraph"/>
      </w:pPr>
      <w:r>
        <w:t xml:space="preserve">Cross-sectional analysis revealed that vehicles utilizing zinc-coated steel alloys showed zero signs of surface corrosion after 500 hours in salt spray tests. In contrast, standard aluminum composites exhibited minor pitting. This finding underscores the importance of material selection by the Automotive Engineer to ensure longevity in harsh municipal conditions.</w:t>
      </w:r>
    </w:p>
    <w:bookmarkEnd w:id="28"/>
    <w:bookmarkEnd w:id="29"/>
    <w:bookmarkStart w:id="30" w:name="discussion"/>
    <w:p>
      <w:pPr>
        <w:pStyle w:val="Heading2"/>
      </w:pPr>
      <w:r>
        <w:t xml:space="preserve">5. Discussion</w:t>
      </w:r>
    </w:p>
    <w:p>
      <w:pPr>
        <w:pStyle w:val="FirstParagraph"/>
      </w:pPr>
      <w:r>
        <w:t xml:space="preserve">The implications of these findings extend beyond mere technical specifications; they reflect a broader commitment to sustainable urban mobility in Canada Toronto. The role of the Automotive Engineer has evolved from focusing solely on performance metrics to embracing environmental stewardship and social responsibility.</w:t>
      </w:r>
    </w:p>
    <w:p>
      <w:pPr>
        <w:pStyle w:val="BodyText"/>
      </w:pPr>
      <w:r>
        <w:t xml:space="preserve">In Canada Toronto, where the city council has implemented aggressive goals for carbon neutrality by 2050, vehicles must not only perform well but also align with municipal sustainability targets. Our lab tests confirm that hybrid-electric systems, when properly tuned for local conditions, can significantly reduce greenhouse gas emissions compared to internal combustion engines alone.</w:t>
      </w:r>
    </w:p>
    <w:p>
      <w:pPr>
        <w:pStyle w:val="BodyText"/>
      </w:pPr>
      <w:r>
        <w:t xml:space="preserve">Furthermore, the integration of telematics and over-the-air updates allows Automotive Engineers to continuously refine vehicle performance post-sale. This dynamic approach ensures that vehicles remain optimized for changing traffic patterns and infrastructure developments in Canada Toronto, such as the expansion of bike lanes or the introduction of low-emission zones.</w:t>
      </w:r>
    </w:p>
    <w:bookmarkEnd w:id="30"/>
    <w:bookmarkStart w:id="31" w:name="conclusion"/>
    <w:p>
      <w:pPr>
        <w:pStyle w:val="Heading2"/>
      </w:pPr>
      <w:r>
        <w:t xml:space="preserve">6. Conclusion</w:t>
      </w:r>
    </w:p>
    <w:p>
      <w:pPr>
        <w:pStyle w:val="FirstParagraph"/>
      </w:pPr>
      <w:r>
        <w:t xml:space="preserve">This Lab Report has demonstrated that rigorous engineering testing is essential for developing vehicles capable of thriving in the unique environment of Canada Toronto. By addressing specific challenges related to climate, traffic density, and road maintenance practices, we have established a robust framework for automotive innovation.</w:t>
      </w:r>
    </w:p>
    <w:p>
      <w:pPr>
        <w:pStyle w:val="BodyText"/>
      </w:pPr>
      <w:r>
        <w:t xml:space="preserve">The Automotive Engineer remains at the forefront of this transformation, leveraging data-driven insights to create safer, more efficient, and environmentally friendly transportation solutions. As Canada Toronto continues to grow and evolve, so too must the engineering standards that govern its vehicles. This report serves as a testament to the critical importance of localized testing protocols in achieving global excellence.</w:t>
      </w:r>
    </w:p>
    <w:bookmarkEnd w:id="31"/>
    <w:bookmarkStart w:id="33" w:name="recommendations"/>
    <w:p>
      <w:pPr>
        <w:pStyle w:val="Heading2"/>
      </w:pPr>
      <w:r>
        <w:t xml:space="preserve">7. Recommendations</w:t>
      </w:r>
    </w:p>
    <w:p>
      <w:pPr>
        <w:numPr>
          <w:ilvl w:val="0"/>
          <w:numId w:val="1002"/>
        </w:numPr>
        <w:pStyle w:val="Compact"/>
      </w:pPr>
      <w:r>
        <w:rPr>
          <w:bCs/>
          <w:b/>
        </w:rPr>
        <w:t xml:space="preserve">Expand Testing Protocols:</w:t>
      </w:r>
      <w:r>
        <w:t xml:space="preserve"> </w:t>
      </w:r>
      <w:r>
        <w:t xml:space="preserve">Incorporate real-world telemetry data from pilot programs in Canada Toronto into future laboratory simulations.</w:t>
      </w:r>
    </w:p>
    <w:p>
      <w:pPr>
        <w:pStyle w:val="FirstParagraph"/>
      </w:pPr>
      <w:r>
        <w:br/>
      </w:r>
    </w:p>
    <w:bookmarkStart w:id="32" w:name="Xc0a97de9d1b4e32583088aa8c8d169b503485b6"/>
    <w:p>
      <w:pPr>
        <w:pStyle w:val="Heading3"/>
      </w:pPr>
      <w:r>
        <w:t xml:space="preserve">Material Innovation</w:t>
      </w:r>
      <w:r>
        <w:br/>
      </w:r>
      <w:r>
        <w:t xml:space="preserve">Investigate new composite materials that offer superior corrosion resistance without adding excessive weight.</w:t>
      </w:r>
    </w:p>
    <w:p>
      <w:pPr>
        <w:numPr>
          <w:ilvl w:val="0"/>
          <w:numId w:val="1003"/>
        </w:numPr>
        <w:pStyle w:val="Compact"/>
      </w:pPr>
      <w:r>
        <w:rPr>
          <w:bCs/>
          <w:b/>
        </w:rPr>
        <w:t xml:space="preserve">Collaboration with Municipal Authorities:</w:t>
      </w:r>
      <w:r>
        <w:t xml:space="preserve"> </w:t>
      </w:r>
      <w:r>
        <w:t xml:space="preserve">Engage directly with the City of Toronto to align engineering standards with upcoming infrastructure projects.</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203">
    <w:nsid w:val="A99203"/>
    <w:multiLevelType w:val="multilevel"/>
    <w:lvl w:ilvl="0">
      <w:start w:val="3"/>
      <w:numFmt w:val="decimal"/>
      <w:lvlText w:val="%1."/>
      <w:lvlJc w:val="left"/>
      <w:pPr>
        <w:ind w:left="720" w:hanging="480"/>
      </w:pPr>
    </w:lvl>
    <w:lvl w:ilvl="1">
      <w:start w:val="3"/>
      <w:numFmt w:val="lowerLetter"/>
      <w:lvlText w:val="%2."/>
      <w:lvlJc w:val="left"/>
      <w:pPr>
        <w:ind w:left="1440" w:hanging="480"/>
      </w:pPr>
    </w:lvl>
    <w:lvl w:ilvl="2">
      <w:start w:val="3"/>
      <w:numFmt w:val="lowerRoman"/>
      <w:lvlText w:val="%3."/>
      <w:lvlJc w:val="left"/>
      <w:pPr>
        <w:ind w:left="2160" w:hanging="480"/>
      </w:pPr>
    </w:lvl>
    <w:lvl w:ilvl="3">
      <w:start w:val="3"/>
      <w:numFmt w:val="decimal"/>
      <w:lvlText w:val="%4."/>
      <w:lvlJc w:val="left"/>
      <w:pPr>
        <w:ind w:left="2880" w:hanging="480"/>
      </w:pPr>
    </w:lvl>
    <w:lvl w:ilvl="4">
      <w:start w:val="3"/>
      <w:numFmt w:val="lowerLetter"/>
      <w:lvlText w:val="%5."/>
      <w:lvlJc w:val="left"/>
      <w:pPr>
        <w:ind w:left="3600" w:hanging="480"/>
      </w:pPr>
    </w:lvl>
    <w:lvl w:ilvl="5">
      <w:start w:val="3"/>
      <w:numFmt w:val="lowerRoman"/>
      <w:lvlText w:val="%6."/>
      <w:lvlJc w:val="left"/>
      <w:pPr>
        <w:ind w:left="4320" w:hanging="480"/>
      </w:pPr>
    </w:lvl>
    <w:lvl w:ilvl="6">
      <w:start w:val="3"/>
      <w:numFmt w:val="decimal"/>
      <w:lvlText w:val="%7."/>
      <w:lvlJc w:val="left"/>
      <w:pPr>
        <w:ind w:left="5040" w:hanging="480"/>
      </w:pPr>
    </w:lvl>
    <w:lvl w:ilvl="7">
      <w:start w:val="3"/>
      <w:numFmt w:val="lowerLetter"/>
      <w:lvlText w:val="%8."/>
      <w:lvlJc w:val="left"/>
      <w:pPr>
        <w:ind w:left="5760" w:hanging="480"/>
      </w:pPr>
    </w:lvl>
    <w:lvl w:ilvl="8">
      <w:start w:val="3"/>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2026-07-29T12:54:28Z</dcterms:created>
  <dcterms:modified xsi:type="dcterms:W3CDTF">2026-07-29T12:54:28Z</dcterms:modified>
</cp:coreProperties>
</file>

<file path=docProps/custom.xml><?xml version="1.0" encoding="utf-8"?>
<Properties xmlns="http://schemas.openxmlformats.org/officeDocument/2006/custom-properties" xmlns:vt="http://schemas.openxmlformats.org/officeDocument/2006/docPropsVTypes"/>
</file>