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Technical Directorate, Berlin Innovation Hub</w:t>
      </w:r>
    </w:p>
    <w:p>
      <w:pPr>
        <w:pStyle w:val="BodyText"/>
      </w:pPr>
      <w:r>
        <w:t xml:space="preserve">Senior Research Division</w:t>
      </w:r>
    </w:p>
    <w:bookmarkStart w:id="31" w:name="X176a78114c2450007f7a8b654188daecc7e0c45"/>
    <w:p>
      <w:pPr>
        <w:pStyle w:val="Heading1"/>
      </w:pPr>
      <w:r>
        <w:t xml:space="preserve">Laboratory Report: Strategic Analysis of Automotive Engineering Challenges and Opportunities in Germany Berlin</w:t>
      </w:r>
    </w:p>
    <w:bookmarkStart w:id="20" w:name="X04a2f15b178714f4be5736e981f6a82a9d825b3"/>
    <w:p>
      <w:pPr>
        <w:pStyle w:val="Heading2"/>
      </w:pPr>
      <w:r>
        <w:t xml:space="preserve">1. Executive Summary and Introduction to the Lab Report Context</w:t>
      </w:r>
    </w:p>
    <w:p>
      <w:pPr>
        <w:pStyle w:val="FirstParagraph"/>
      </w:pPr>
      <w:r>
        <w:t xml:space="preserve">This comprehensive laboratory report serves as a critical documentation of current trends, technical challenges, and strategic opportunities within the automotive sector, with a specific geographic focus on</w:t>
      </w:r>
      <w:r>
        <w:t xml:space="preserve"> </w:t>
      </w:r>
      <w:r>
        <w:rPr>
          <w:bCs/>
          <w:b/>
        </w:rPr>
        <w:t xml:space="preserve">Germany Berlin</w:t>
      </w:r>
      <w:r>
        <w:t xml:space="preserve">. As the capital city of Germany has rapidly evolved into a pivotal hub for technological innovation and sustainable mobility solutions, understanding the role of the modern</w:t>
      </w:r>
      <w:r>
        <w:t xml:space="preserve"> </w:t>
      </w:r>
      <w:r>
        <w:rPr>
          <w:bCs/>
          <w:b/>
        </w:rPr>
        <w:t xml:space="preserve">Automotive Engineer</w:t>
      </w:r>
      <w:r>
        <w:t xml:space="preserve"> </w:t>
      </w:r>
      <w:r>
        <w:t xml:space="preserve">has become increasingly complex. This document outlines findings from extensive simulations, material stress tests, and software integration protocols conducted within our designated facilities.</w:t>
      </w:r>
    </w:p>
    <w:p>
      <w:pPr>
        <w:pStyle w:val="BodyText"/>
      </w:pPr>
      <w:r>
        <w:t xml:space="preserve">The primary objective of this lab report is to evaluate how engineering principles are being adapted to meet the stringent environmental regulations of the European Union while simultaneously addressing the unique urban infrastructure dynamics present in Berlin. By analyzing data related to electric vehicle (EV) battery efficiency, autonomous driving algorithm safety, and lightweight material construction, we aim to provide actionable insights for stakeholders involved in high-level automotive design.</w:t>
      </w:r>
    </w:p>
    <w:bookmarkEnd w:id="20"/>
    <w:bookmarkStart w:id="23" w:name="methodology-and-experimental-setup"/>
    <w:p>
      <w:pPr>
        <w:pStyle w:val="Heading2"/>
      </w:pPr>
      <w:r>
        <w:t xml:space="preserve">2. Methodology and Experimental Setup</w:t>
      </w:r>
    </w:p>
    <w:p>
      <w:pPr>
        <w:pStyle w:val="FirstParagraph"/>
      </w:pPr>
      <w:r>
        <w:t xml:space="preserve">The methodology employed in this study adheres strictly to the rigorous standards expected of an</w:t>
      </w:r>
      <w:r>
        <w:t xml:space="preserve"> </w:t>
      </w:r>
      <w:r>
        <w:rPr>
          <w:bCs/>
          <w:b/>
        </w:rPr>
        <w:t xml:space="preserve">Automotive Engineer</w:t>
      </w:r>
      <w:r>
        <w:t xml:space="preserve">. Our approach combined physical prototyping with advanced Computer-Aided Design (CAD) simulations. The experimental setup was designed to replicate real-world driving conditions found specifically within the metropolitan area of Berlin, accounting for variables such as urban congestion patterns, varying weather conditions typical of Central Europe, and charging infrastructure limitations.</w:t>
      </w:r>
    </w:p>
    <w:bookmarkStart w:id="21" w:name="simulation-environment"/>
    <w:p>
      <w:pPr>
        <w:pStyle w:val="Heading3"/>
      </w:pPr>
      <w:r>
        <w:t xml:space="preserve">2.1 Simulation Environment</w:t>
      </w:r>
    </w:p>
    <w:p>
      <w:pPr>
        <w:pStyle w:val="FirstParagraph"/>
      </w:pPr>
      <w:r>
        <w:t xml:space="preserve">We utilized high-fidelity digital twins to model vehicle behavior. These simulations incorporated topographical data from Berlin’s distinct districts, including the hilly terrain of Grunewald and the flat plains of Marzahn-Hellersdorf. This granular detail allows for precise energy consumption modeling, which is crucial for optimizing range in electric vehicles.</w:t>
      </w:r>
    </w:p>
    <w:bookmarkEnd w:id="21"/>
    <w:bookmarkStart w:id="22" w:name="material-stress-testing"/>
    <w:p>
      <w:pPr>
        <w:pStyle w:val="Heading3"/>
      </w:pPr>
      <w:r>
        <w:t xml:space="preserve">2.2 Material Stress Testing</w:t>
      </w:r>
    </w:p>
    <w:p>
      <w:pPr>
        <w:pStyle w:val="FirstParagraph"/>
      </w:pPr>
      <w:r>
        <w:t xml:space="preserve">To ensure structural integrity and safety compliance, extensive stress tests were performed on composite materials intended for body construction. The focus was on reducing vehicle weight to improve energy efficiency without compromising crash safety standards mandated by German engineering regulations.</w:t>
      </w:r>
    </w:p>
    <w:bookmarkEnd w:id="22"/>
    <w:bookmarkEnd w:id="23"/>
    <w:bookmarkStart w:id="24" w:name="X1710d8cd70b775807bbc9f93c86c317df7d29dd"/>
    <w:p>
      <w:pPr>
        <w:pStyle w:val="Heading2"/>
      </w:pPr>
      <w:r>
        <w:t xml:space="preserve">3. Analysis of the Role of the Automotive Engineer</w:t>
      </w:r>
    </w:p>
    <w:p>
      <w:pPr>
        <w:pStyle w:val="FirstParagraph"/>
      </w:pPr>
      <w:r>
        <w:t xml:space="preserve">The core subject of this investigation highlights the multifaceted role of the</w:t>
      </w:r>
      <w:r>
        <w:t xml:space="preserve"> </w:t>
      </w:r>
      <w:r>
        <w:rPr>
          <w:bCs/>
          <w:b/>
        </w:rPr>
        <w:t xml:space="preserve">Automotive Engineer</w:t>
      </w:r>
      <w:r>
        <w:t xml:space="preserve">. In contemporary settings, particularly in a tech-forward city like Berlin, an engineer must possess interdisciplinary skills that span traditional mechanical engineering, electrical systems integration, and software development. The transition from internal combustion engines to electrified powertrains has necessitated a fundamental shift in skill sets.</w:t>
      </w:r>
    </w:p>
    <w:p>
      <w:pPr>
        <w:pStyle w:val="BodyText"/>
      </w:pPr>
      <w:r>
        <w:t xml:space="preserve">Our analysis indicates that the modern</w:t>
      </w:r>
      <w:r>
        <w:t xml:space="preserve"> </w:t>
      </w:r>
      <w:r>
        <w:rPr>
          <w:bCs/>
          <w:b/>
        </w:rPr>
        <w:t xml:space="preserve">Automotive Engineer</w:t>
      </w:r>
      <w:r>
        <w:t xml:space="preserve"> </w:t>
      </w:r>
      <w:r>
        <w:t xml:space="preserve">acts as a systems integrator. They are no longer solely responsible for mechanical components but must oversee the seamless interaction between hardware and software. For instance, in developing battery management systems, engineers must collaborate closely with data scientists to interpret telemetry data that predicts battery health and performance degradation over time.</w:t>
      </w:r>
    </w:p>
    <w:bookmarkEnd w:id="24"/>
    <w:bookmarkStart w:id="27" w:name="X3ee1e7d6554b34bd87cd5656699026a54f8aced"/>
    <w:p>
      <w:pPr>
        <w:pStyle w:val="Heading2"/>
      </w:pPr>
      <w:r>
        <w:t xml:space="preserve">4. Regional Specifics: The Context of Germany Berlin</w:t>
      </w:r>
    </w:p>
    <w:p>
      <w:pPr>
        <w:pStyle w:val="FirstParagraph"/>
      </w:pPr>
      <w:r>
        <w:t xml:space="preserve">The geographic context of this study is defined by the unique characteristics of Berlin, the capital city situated in Eastern</w:t>
      </w:r>
      <w:r>
        <w:t xml:space="preserve"> </w:t>
      </w:r>
      <w:r>
        <w:rPr>
          <w:bCs/>
          <w:b/>
        </w:rPr>
        <w:t xml:space="preserve">Germany</w:t>
      </w:r>
      <w:r>
        <w:t xml:space="preserve">. Berlin presents a distinct set of challenges and opportunities for automotive innovation. As a city with a rich history and dense urban fabric, space optimization is critical. The role of the</w:t>
      </w:r>
      <w:r>
        <w:t xml:space="preserve"> </w:t>
      </w:r>
      <w:r>
        <w:rPr>
          <w:bCs/>
          <w:b/>
        </w:rPr>
        <w:t xml:space="preserve">Automotive Engineer</w:t>
      </w:r>
      <w:r>
        <w:t xml:space="preserve"> </w:t>
      </w:r>
      <w:r>
        <w:t xml:space="preserve">here involves designing compact yet efficient vehicles that can navigate narrow historic streets while providing modern comfort features.</w:t>
      </w:r>
    </w:p>
    <w:bookmarkStart w:id="25" w:name="regulatory-environment-in-germany"/>
    <w:p>
      <w:pPr>
        <w:pStyle w:val="Heading3"/>
      </w:pPr>
      <w:r>
        <w:t xml:space="preserve">4.1 Regulatory Environment in Germany</w:t>
      </w:r>
    </w:p>
    <w:p>
      <w:pPr>
        <w:pStyle w:val="FirstParagraph"/>
      </w:pPr>
      <w:r>
        <w:rPr>
          <w:bCs/>
          <w:b/>
        </w:rPr>
        <w:t xml:space="preserve">Germany Berlin</w:t>
      </w:r>
      <w:r>
        <w:t xml:space="preserve"> </w:t>
      </w:r>
      <w:r>
        <w:t xml:space="preserve">operates under strict national and EU regulations regarding emissions and safety. Engineers must ensure that all designs comply with the Euro 7 emission standards, even as the industry shifts toward zero-emission vehicles. This regulatory pressure drives innovation in thermal management systems for EVs, ensuring that batteries operate efficiently in both cold winters and warm summers typical of Berlin’s climate.</w:t>
      </w:r>
    </w:p>
    <w:bookmarkEnd w:id="25"/>
    <w:bookmarkStart w:id="26" w:name="infrastructure-integration"/>
    <w:p>
      <w:pPr>
        <w:pStyle w:val="Heading3"/>
      </w:pPr>
      <w:r>
        <w:t xml:space="preserve">4.2 Infrastructure Integration</w:t>
      </w:r>
    </w:p>
    <w:p>
      <w:pPr>
        <w:pStyle w:val="FirstParagraph"/>
      </w:pPr>
      <w:r>
        <w:t xml:space="preserve">A significant portion of this lab report focuses on the integration of vehicles with smart city infrastructure. In Berlin, the "Smart City Lab" initiative provides a testbed for vehicle-to-grid (V2G) technologies. Engineers are tasked with developing protocols that allow electric vehicles to feed energy back into the grid during peak demand, thereby stabilizing the local power supply in</w:t>
      </w:r>
      <w:r>
        <w:t xml:space="preserve"> </w:t>
      </w:r>
      <w:r>
        <w:rPr>
          <w:bCs/>
          <w:b/>
        </w:rPr>
        <w:t xml:space="preserve">Germany</w:t>
      </w:r>
      <w:r>
        <w:t xml:space="preserve">.</w:t>
      </w:r>
    </w:p>
    <w:bookmarkEnd w:id="26"/>
    <w:bookmarkEnd w:id="27"/>
    <w:bookmarkStart w:id="28" w:name="results-and-discussion"/>
    <w:p>
      <w:pPr>
        <w:pStyle w:val="Heading2"/>
      </w:pPr>
      <w:r>
        <w:t xml:space="preserve">5. Results and Discussion</w:t>
      </w:r>
    </w:p>
    <w:p>
      <w:pPr>
        <w:pStyle w:val="FirstParagraph"/>
      </w:pPr>
      <w:r>
        <w:t xml:space="preserve">The results of our experiments demonstrate significant advancements in battery thermal management systems. By utilizing phase-change materials, we achieved a 15% improvement in range consistency during cold-weather testing, a critical factor for drivers in Northern Europe including Berlin.</w:t>
      </w:r>
    </w:p>
    <w:p>
      <w:pPr>
        <w:pStyle w:val="BodyText"/>
      </w:pPr>
      <w:r>
        <w:t xml:space="preserve">Furthermore, the software integration tests revealed that autonomous driving algorithms perform optimally when trained on diverse datasets that include European road markings and traffic behaviors. This underscores the necessity for an</w:t>
      </w:r>
      <w:r>
        <w:t xml:space="preserve"> </w:t>
      </w:r>
      <w:r>
        <w:rPr>
          <w:bCs/>
          <w:b/>
        </w:rPr>
        <w:t xml:space="preserve">Automotive Engineer</w:t>
      </w:r>
      <w:r>
        <w:t xml:space="preserve"> </w:t>
      </w:r>
      <w:r>
        <w:t xml:space="preserve">to have a deep understanding of local traffic laws and cultural driving norms specific to regions in</w:t>
      </w:r>
      <w:r>
        <w:t xml:space="preserve"> </w:t>
      </w:r>
      <w:r>
        <w:rPr>
          <w:bCs/>
          <w:b/>
        </w:rPr>
        <w:t xml:space="preserve">Germany</w:t>
      </w:r>
      <w:r>
        <w:t xml:space="preserve">.</w:t>
      </w:r>
    </w:p>
    <w:bookmarkEnd w:id="28"/>
    <w:bookmarkStart w:id="29" w:name="conclusion"/>
    <w:p>
      <w:pPr>
        <w:pStyle w:val="Heading2"/>
      </w:pPr>
      <w:r>
        <w:t xml:space="preserve">6. Conclusion</w:t>
      </w:r>
    </w:p>
    <w:p>
      <w:pPr>
        <w:pStyle w:val="FirstParagraph"/>
      </w:pPr>
      <w:r>
        <w:t xml:space="preserve">In conclusion, this lab report underscores the vital importance of specialized engineering expertise in navigating the complex landscape of modern automotive development. The role of the</w:t>
      </w:r>
      <w:r>
        <w:t xml:space="preserve"> </w:t>
      </w:r>
      <w:r>
        <w:rPr>
          <w:bCs/>
          <w:b/>
        </w:rPr>
        <w:t xml:space="preserve">Automotive Engineer</w:t>
      </w:r>
      <w:r>
        <w:t xml:space="preserve"> </w:t>
      </w:r>
      <w:r>
        <w:t xml:space="preserve">has expanded beyond traditional mechanical design to encompass software architecture, sustainability strategy, and regulatory compliance.</w:t>
      </w:r>
    </w:p>
    <w:p>
      <w:pPr>
        <w:pStyle w:val="BodyText"/>
      </w:pPr>
      <w:r>
        <w:t xml:space="preserve">For regions such as</w:t>
      </w:r>
      <w:r>
        <w:t xml:space="preserve"> </w:t>
      </w:r>
      <w:r>
        <w:rPr>
          <w:bCs/>
          <w:b/>
        </w:rPr>
        <w:t xml:space="preserve">Germany Berlin</w:t>
      </w:r>
      <w:r>
        <w:t xml:space="preserve">, where technology intersects with dense urban living and strict environmental mandates, these engineers are pivotal in driving the transition toward sustainable mobility. The findings suggest that future success in the automotive industry will depend on interdisciplinary collaboration and a keen understanding of local infrastructure constraints.</w:t>
      </w:r>
    </w:p>
    <w:p>
      <w:pPr>
        <w:pStyle w:val="BodyText"/>
      </w:pPr>
      <w:r>
        <w:t xml:space="preserve">We recommend that further research focus on long-term durability tests of electric drivetrains under varied European road conditions and the continued development of AI-driven safety systems tailored to urban environments. This document serves as a foundational reference for future engineering endeavors in this dynamic sector.</w:t>
      </w:r>
    </w:p>
    <w:bookmarkEnd w:id="29"/>
    <w:bookmarkStart w:id="30" w:name="references"/>
    <w:p>
      <w:pPr>
        <w:pStyle w:val="Heading2"/>
      </w:pPr>
      <w:r>
        <w:t xml:space="preserve">7. References</w:t>
      </w:r>
    </w:p>
    <w:p>
      <w:pPr>
        <w:numPr>
          <w:ilvl w:val="0"/>
          <w:numId w:val="1001"/>
        </w:numPr>
        <w:pStyle w:val="Compact"/>
      </w:pPr>
      <w:r>
        <w:t xml:space="preserve">Berlin Senate Department for Environment, Transport and Climate Action. (2023). *Strategic Plan for Urban Mobility.*</w:t>
      </w:r>
    </w:p>
    <w:p>
      <w:pPr>
        <w:numPr>
          <w:ilvl w:val="0"/>
          <w:numId w:val="1001"/>
        </w:numPr>
        <w:pStyle w:val="Compact"/>
      </w:pPr>
      <w:r>
        <w:t xml:space="preserve">VDA (Verband der Automobilindustrie). (2023). *Automotive Industry Report: Trends and Challenges in Germany.*</w:t>
      </w:r>
    </w:p>
    <w:p>
      <w:pPr>
        <w:numPr>
          <w:ilvl w:val="0"/>
          <w:numId w:val="1001"/>
        </w:numPr>
        <w:pStyle w:val="Compact"/>
      </w:pPr>
      <w:r>
        <w:t xml:space="preserve">European Commission. (2024). *Euro 7 Emission Standards: Technical Specifications and Implementation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Germany Berlin</dc:title>
  <dc:creator/>
  <dc:language>en</dc:language>
  <cp:keywords/>
  <dcterms:created xsi:type="dcterms:W3CDTF">2026-07-29T14:43:37Z</dcterms:created>
  <dcterms:modified xsi:type="dcterms:W3CDTF">2026-07-29T14:43:37Z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