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a2c96795085d39cad3218356a09e817c96fc4e8"/>
    <w:p>
      <w:pPr>
        <w:pStyle w:val="Heading1"/>
      </w:pPr>
      <w:r>
        <w:t xml:space="preserve">Laboratory Report: Comprehensive Automotive Engineering Assessment and Strategic Integration for the New Zealand Auckland Region</w:t>
      </w:r>
    </w:p>
    <w:p>
      <w:pPr>
        <w:pStyle w:val="FirstParagraph"/>
      </w:pPr>
      <w:r>
        <w:rPr>
          <w:bCs/>
          <w:b/>
        </w:rPr>
        <w:t xml:space="preserve">Date:</w:t>
      </w:r>
      <w:r>
        <w:t xml:space="preserve"> </w:t>
      </w:r>
      <w:r>
        <w:t xml:space="preserve">October 24, 2023</w:t>
      </w:r>
      <w:r>
        <w:br/>
      </w:r>
    </w:p>
    <w:p>
      <w:pPr>
        <w:pStyle w:val="BodyText"/>
      </w:pPr>
      <w:r>
        <w:rPr>
          <w:iCs/>
          <w:i/>
        </w:rPr>
        <w:t xml:space="preserve">Senior Automotive Engineering Division</w:t>
      </w:r>
    </w:p>
    <w:bookmarkStart w:id="20" w:name="executive-summary"/>
    <w:p>
      <w:pPr>
        <w:pStyle w:val="Heading2"/>
      </w:pPr>
      <w:r>
        <w:t xml:space="preserve">1. Executive Summary</w:t>
      </w:r>
    </w:p>
    <w:p>
      <w:pPr>
        <w:pStyle w:val="FirstParagraph"/>
      </w:pPr>
      <w:r>
        <w:t xml:space="preserve">This laboratory report outlines the critical findings, engineering methodologies, and strategic recommendations regarding the evolution of automotive engineering within the specific geographical and regulatory context of</w:t>
      </w:r>
      <w:r>
        <w:t xml:space="preserve"> </w:t>
      </w:r>
      <w:r>
        <w:rPr>
          <w:bCs/>
          <w:b/>
        </w:rPr>
        <w:t xml:space="preserve">New Zealand Auckland</w:t>
      </w:r>
      <w:r>
        <w:t xml:space="preserve">. As a pivotal hub for transport logistics and urban mobility in Oceania, Auckland presents unique challenges regarding infrastructure density, environmental conservation standards, and consumer adoption of electric vehicles (EVs). The primary objective of this study is to evaluate how modern automotive engineering principles can be adapted to meet the specific demands of</w:t>
      </w:r>
      <w:r>
        <w:t xml:space="preserve"> </w:t>
      </w:r>
      <w:r>
        <w:rPr>
          <w:bCs/>
          <w:b/>
        </w:rPr>
        <w:t xml:space="preserve">New Zealand Auckland</w:t>
      </w:r>
      <w:r>
        <w:t xml:space="preserve">’s road network while aligning with national sustainability goals. This report serves as a foundational document for stakeholders involved in vehicle design, municipal planning, and regulatory compliance.</w:t>
      </w:r>
    </w:p>
    <w:bookmarkEnd w:id="20"/>
    <w:bookmarkStart w:id="21" w:name="introduction-and-background"/>
    <w:p>
      <w:pPr>
        <w:pStyle w:val="Heading2"/>
      </w:pPr>
      <w:r>
        <w:t xml:space="preserve">2. Introduction and Background</w:t>
      </w:r>
    </w:p>
    <w:p>
      <w:pPr>
        <w:pStyle w:val="FirstParagraph"/>
      </w:pPr>
      <w:r>
        <w:t xml:space="preserve">The role of the</w:t>
      </w:r>
      <w:r>
        <w:t xml:space="preserve"> </w:t>
      </w:r>
      <w:r>
        <w:rPr>
          <w:iCs/>
          <w:i/>
          <w:bCs/>
          <w:b/>
        </w:rPr>
        <w:t xml:space="preserve">Automotive Engineer</w:t>
      </w:r>
      <w:r>
        <w:rPr>
          <w:vertAlign w:val="superscript"/>
        </w:rPr>
        <w:t xml:space="preserve">*</w:t>
      </w:r>
      <w:r>
        <w:t xml:space="preserve"> </w:t>
      </w:r>
      <w:r>
        <w:t xml:space="preserve">has transcended traditional mechanical design to encompass software integration, battery management systems, and sustainable material science. In recent years, the automotive landscape in</w:t>
      </w:r>
      <w:r>
        <w:t xml:space="preserve"> </w:t>
      </w:r>
      <w:r>
        <w:rPr>
          <w:bCs/>
          <w:b/>
        </w:rPr>
        <w:t xml:space="preserve">New Zealand Auckland</w:t>
      </w:r>
      <w:r>
        <w:t xml:space="preserve"> </w:t>
      </w:r>
      <w:r>
        <w:t xml:space="preserve">has undergone a significant transformation. With the city aiming to become carbon neutral by 2050, there is an urgent need for vehicles that are not only efficient but also compatible with local infrastructure. The unique topography of</w:t>
      </w:r>
    </w:p>
    <w:p>
      <w:pPr>
        <w:pStyle w:val="BodyText"/>
      </w:pPr>
      <w:r>
        <w:rPr>
          <w:iCs/>
          <w:i/>
        </w:rPr>
        <w:t xml:space="preserve">New Zealand Auckland</w:t>
      </w:r>
      <w:r>
        <w:t xml:space="preserve">, characterized by its volcanic terrain, coastal humidity, and varying road gradients, necessitates specialized engineering solutions. This lab report details the technical specifications required to ensure vehicle longevity and performance in this distinct environment.</w:t>
      </w:r>
    </w:p>
    <w:bookmarkEnd w:id="21"/>
    <w:bookmarkStart w:id="22" w:name="methodology"/>
    <w:p>
      <w:pPr>
        <w:pStyle w:val="Heading2"/>
      </w:pPr>
      <w:r>
        <w:t xml:space="preserve">3. Methodology</w:t>
      </w:r>
    </w:p>
    <w:p>
      <w:pPr>
        <w:pStyle w:val="FirstParagraph"/>
      </w:pPr>
      <w:r>
        <w:t xml:space="preserve">To conduct a thorough analysis for the</w:t>
      </w:r>
    </w:p>
    <w:p>
      <w:pPr>
        <w:pStyle w:val="BodyText"/>
      </w:pPr>
      <w:r>
        <w:rPr>
          <w:iCs/>
          <w:i/>
        </w:rPr>
        <w:t xml:space="preserve">New Zealand Auckland</w:t>
      </w:r>
      <w:r>
        <w:rPr>
          <w:vertAlign w:val="subscript"/>
        </w:rPr>
        <w:t xml:space="preserve">*</w:t>
      </w:r>
      <w:r>
        <w:t xml:space="preserve"> </w:t>
      </w:r>
      <w:r>
        <w:t xml:space="preserve">market, our team employed a multi-phase engineering approach:</w:t>
      </w:r>
    </w:p>
    <w:p>
      <w:pPr>
        <w:numPr>
          <w:ilvl w:val="0"/>
          <w:numId w:val="1001"/>
        </w:numPr>
        <w:pStyle w:val="Compact"/>
      </w:pPr>
      <w:r>
        <w:rPr>
          <w:bCs/>
          <w:b/>
        </w:rPr>
        <w:t xml:space="preserve">Data Collection and Simulation:</w:t>
      </w:r>
      <w:r>
        <w:t xml:space="preserve"> </w:t>
      </w:r>
      <w:r>
        <w:t xml:space="preserve">We utilized computational fluid dynamics (CFD) and finite element analysis (FEA) to simulate vehicle performance under Auckland’s specific weather conditions, including high humidity and salt air exposure typical of a coastal city.</w:t>
      </w:r>
    </w:p>
    <w:p>
      <w:pPr>
        <w:numPr>
          <w:ilvl w:val="0"/>
          <w:numId w:val="1001"/>
        </w:numPr>
        <w:pStyle w:val="Compact"/>
      </w:pPr>
      <w:r>
        <w:rPr>
          <w:bCs/>
          <w:b/>
        </w:rPr>
        <w:t xml:space="preserve">Road Surface Analysis:</w:t>
      </w:r>
      <w:r>
        <w:t xml:space="preserve"> </w:t>
      </w:r>
      <w:r>
        <w:t xml:space="preserve">Engineers analyzed the topography of major arterial roads in</w:t>
      </w:r>
    </w:p>
    <w:p>
      <w:pPr>
        <w:numPr>
          <w:ilvl w:val="0"/>
          <w:numId w:val="1000"/>
        </w:numPr>
        <w:pStyle w:val="Compact"/>
      </w:pPr>
      <w:r>
        <w:rPr>
          <w:iCs/>
          <w:i/>
        </w:rPr>
        <w:t xml:space="preserve">New Zealand Auckland</w:t>
      </w:r>
      <w:r>
        <w:t xml:space="preserve">, focusing on gradient challenges in areas such as the North Shore and Hauraki Plains.</w:t>
      </w:r>
    </w:p>
    <w:p>
      <w:pPr>
        <w:numPr>
          <w:ilvl w:val="0"/>
          <w:numId w:val="1001"/>
        </w:numPr>
        <w:pStyle w:val="Compact"/>
      </w:pPr>
      <w:r>
        <w:t xml:space="preserve">**Regulatory Review: A comprehensive review of Land Transport New Zealand (LTNZ) regulations was conducted to ensure all proposed engineering modifications meet local safety and emissions standards.</w:t>
      </w:r>
    </w:p>
    <w:bookmarkEnd w:id="22"/>
    <w:bookmarkStart w:id="25" w:name="technical-findings"/>
    <w:p>
      <w:pPr>
        <w:pStyle w:val="Heading2"/>
      </w:pPr>
      <w:r>
        <w:t xml:space="preserve">4. Technical Findings</w:t>
      </w:r>
    </w:p>
    <w:p>
      <w:pPr>
        <w:pStyle w:val="FirstParagraph"/>
      </w:pPr>
      <w:r>
        <w:t xml:space="preserve">**4.1 Corrosion Resistance and Material Science</w:t>
      </w:r>
    </w:p>
    <w:p>
      <w:pPr>
        <w:pStyle w:val="BodyText"/>
      </w:pPr>
      <w:r>
        <w:t xml:space="preserve">Auckland’s proximity to the ocean creates a saline environment that accelerates corrosion in standard automotive components. For an</w:t>
      </w:r>
    </w:p>
    <w:p>
      <w:pPr>
        <w:pStyle w:val="BodyText"/>
      </w:pPr>
      <w:r>
        <w:rPr>
          <w:iCs/>
          <w:i/>
        </w:rPr>
        <w:t xml:space="preserve">Automotive Engineer</w:t>
      </w:r>
      <w:r>
        <w:t xml:space="preserve">, this presents a critical challenge. Our lab tests indicate that standard galvanization is insufficient for long-term durability in this region without additional protective coatings. We recommend the use of advanced aluminum alloys and stainless steel composites for underbody components to mitigate rust formation, ensuring the vehicle maintains structural integrity over its lifecycle.</w:t>
      </w:r>
    </w:p>
    <w:bookmarkStart w:id="23" w:name="Xa008e7222cc2059b40c6e42e1588932c4bae0f7"/>
    <w:p>
      <w:pPr>
        <w:pStyle w:val="Heading3"/>
      </w:pPr>
      <w:r>
        <w:rPr>
          <w:bCs/>
          <w:b/>
        </w:rPr>
        <w:t xml:space="preserve">4.2 Battery Thermal Management for Electric Vehicles</w:t>
      </w:r>
    </w:p>
    <w:p>
      <w:pPr>
        <w:pStyle w:val="FirstParagraph"/>
      </w:pPr>
      <w:r>
        <w:t xml:space="preserve">The transition to electric mobility in</w:t>
      </w:r>
    </w:p>
    <w:p>
      <w:pPr>
        <w:pStyle w:val="BodyText"/>
      </w:pPr>
      <w:r>
        <w:rPr>
          <w:iCs/>
          <w:i/>
        </w:rPr>
        <w:t xml:space="preserve">New Zealand Auckland</w:t>
      </w:r>
      <w:r>
        <w:t xml:space="preserve"> </w:t>
      </w:r>
      <w:r>
        <w:t xml:space="preserve">is accelerating. However, the thermal management of battery packs requires precise engineering attention. During summer months, ambient temperatures can impact battery efficiency and lifespan. Conversely, winter mornings in the city’s inland suburbs require efficient pre-conditioning systems to maintain range. Our findings suggest that integrating heat pump systems into the thermal management architecture is essential for optimizing energy consumption and ensuring consistent performance across Auckland’s microclimates.</w:t>
      </w:r>
    </w:p>
    <w:bookmarkEnd w:id="23"/>
    <w:bookmarkStart w:id="24" w:name="suspension-tuning-for-urban-topography"/>
    <w:p>
      <w:pPr>
        <w:pStyle w:val="Heading3"/>
      </w:pPr>
      <w:r>
        <w:rPr>
          <w:bCs/>
          <w:b/>
        </w:rPr>
        <w:t xml:space="preserve">4.3 Suspension Tuning for Urban Topography</w:t>
      </w:r>
    </w:p>
    <w:p>
      <w:pPr>
        <w:pStyle w:val="FirstParagraph"/>
      </w:pPr>
      <w:r>
        <w:t xml:space="preserve">The</w:t>
      </w:r>
    </w:p>
    <w:p>
      <w:pPr>
        <w:pStyle w:val="BodyText"/>
      </w:pPr>
      <w:r>
        <w:t xml:space="preserve">**Automotive Engineer**</w:t>
      </w:r>
      <w:r>
        <w:rPr>
          <w:vertAlign w:val="superscript"/>
        </w:rPr>
        <w:t xml:space="preserve">*</w:t>
      </w:r>
      <w:r>
        <w:t xml:space="preserve">**New Zealand Auckland**</w:t>
      </w:r>
      <w:r>
        <w:rPr>
          <w:vertAlign w:val="superscript"/>
        </w:rPr>
        <w:t xml:space="preserve">*</w:t>
      </w:r>
      <w:r>
        <w:t xml:space="preserve">. From smooth motorways to steep, winding residential streets, suspension systems require adaptive tuning. Our simulations demonstrate that active suspension technology, which adjusts damping rates in real-time based on road conditions and vehicle load, significantly enhances both passenger comfort and handling safety. This is particularly crucial for emergency response vehicles operating within the dense urban core of Auckland.</w:t>
      </w:r>
    </w:p>
    <w:p>
      <w:pPr>
        <w:pStyle w:val="BodyText"/>
      </w:pPr>
      <w:r>
        <w:rPr>
          <w:bCs/>
          <w:b/>
        </w:rPr>
        <w:t xml:space="preserve">**5. Regulatory Compliance and Safety Standards</w:t>
      </w:r>
    </w:p>
    <w:p>
      <w:pPr>
        <w:pStyle w:val="BodyText"/>
      </w:pPr>
      <w:r>
        <w:t xml:space="preserve">Operating as an</w:t>
      </w:r>
      <w:r>
        <w:t xml:space="preserve"> </w:t>
      </w:r>
      <w:r>
        <w:rPr>
          <w:iCs/>
          <w:i/>
        </w:rPr>
        <w:t xml:space="preserve">**Automotive Engineer**</w:t>
      </w:r>
      <w:r>
        <w:rPr>
          <w:vertAlign w:val="superscript"/>
          <w:iCs/>
          <w:i/>
        </w:rPr>
        <w:t xml:space="preserve">*</w:t>
      </w:r>
    </w:p>
    <w:p>
      <w:pPr>
        <w:pStyle w:val="BodyText"/>
      </w:pPr>
      <w:r>
        <w:rPr>
          <w:bCs/>
          <w:b/>
        </w:rPr>
        <w:t xml:space="preserve">**6. Environmental Impact Assessment</w:t>
      </w:r>
    </w:p>
    <w:p>
      <w:pPr>
        <w:pStyle w:val="BodyText"/>
      </w:pPr>
      <w:r>
        <w:t xml:space="preserve">Sustainability is a core pillar of modern automotive engineering. In the context of</w:t>
      </w:r>
    </w:p>
    <w:p>
      <w:pPr>
        <w:pStyle w:val="BodyText"/>
      </w:pPr>
      <w:r>
        <w:t xml:space="preserve">**New Zealand Auckland**</w:t>
      </w:r>
      <w:r>
        <w:rPr>
          <w:vertAlign w:val="superscript"/>
        </w:rPr>
        <w:t xml:space="preserve">*</w:t>
      </w:r>
      <w:r>
        <w:t xml:space="preserve">, reducing noise pollution is as important as reducing emissions. Our acoustic testing reveals that tire noise contributes significantly to urban soundscapes in residential areas. The implementation of low-noise tread patterns and sound-dampening materials under the hood can substantially reduce the environmental footprint of vehicles in this region.</w:t>
      </w:r>
    </w:p>
    <w:p>
      <w:pPr>
        <w:pStyle w:val="BodyText"/>
      </w:pPr>
      <w:r>
        <w:rPr>
          <w:bCs/>
          <w:b/>
        </w:rPr>
        <w:t xml:space="preserve">**7. Recommendations</w:t>
      </w:r>
    </w:p>
    <w:p>
      <w:pPr>
        <w:pStyle w:val="BodyText"/>
      </w:pPr>
      <w:r>
        <w:t xml:space="preserve">Based on the comprehensive analysis conducted, we propose the following actionable recommendations for stakeholders:</w:t>
      </w:r>
    </w:p>
    <w:p>
      <w:pPr>
        <w:numPr>
          <w:ilvl w:val="0"/>
          <w:numId w:val="1002"/>
        </w:numPr>
        <w:pStyle w:val="Compact"/>
      </w:pPr>
      <w:r>
        <w:t xml:space="preserve">**Investment in Corrosion-Resistant Materials:**</w:t>
      </w:r>
      <w:r>
        <w:rPr>
          <w:vertAlign w:val="superscript"/>
        </w:rPr>
        <w:t xml:space="preserve">*</w:t>
      </w:r>
      <w:r>
        <w:t xml:space="preserve">**New Zealand Auckland**</w:t>
      </w:r>
      <w:r>
        <w:rPr>
          <w:vertAlign w:val="superscript"/>
        </w:rPr>
        <w:t xml:space="preserve">*</w:t>
      </w:r>
      <w:r>
        <w:t xml:space="preserve">.</w:t>
      </w:r>
    </w:p>
    <w:p>
      <w:pPr>
        <w:numPr>
          <w:ilvl w:val="0"/>
          <w:numId w:val="1002"/>
        </w:numPr>
        <w:pStyle w:val="Compact"/>
      </w:pPr>
      <w:r>
        <w:t xml:space="preserve">**Enhanced EV Infrastructure Integration:**</w:t>
      </w:r>
    </w:p>
    <w:p>
      <w:pPr>
        <w:numPr>
          <w:ilvl w:val="0"/>
          <w:numId w:val="1000"/>
        </w:numPr>
        <w:pStyle w:val="Compact"/>
      </w:pPr>
      <w:r>
        <w:t xml:space="preserve">* Engineers must collaborate with city planners to ensure that charging infrastructure is compatible with the power grid capabilities of Auckland’s older suburbs.</w:t>
      </w:r>
    </w:p>
    <w:p>
      <w:pPr>
        <w:numPr>
          <w:ilvl w:val="0"/>
          <w:numId w:val="1002"/>
        </w:numPr>
        <w:pStyle w:val="Compact"/>
      </w:pPr>
      <w:r>
        <w:t xml:space="preserve">**Localized Software Updates:** Autonomous driving algorithms used by an</w:t>
      </w:r>
      <w:r>
        <w:t xml:space="preserve"> </w:t>
      </w:r>
      <w:r>
        <w:rPr>
          <w:iCs/>
          <w:i/>
        </w:rPr>
        <w:t xml:space="preserve">**Automotive Engineer**</w:t>
      </w:r>
      <w:r>
        <w:t xml:space="preserve">* team must be trained on local datasets, including unique traffic signs and road markings specific to New Zealand.</w:t>
      </w:r>
    </w:p>
    <w:p>
      <w:pPr>
        <w:pStyle w:val="FirstParagraph"/>
      </w:pPr>
      <w:r>
        <w:rPr>
          <w:bCs/>
          <w:b/>
        </w:rPr>
        <w:t xml:space="preserve">**8. Conclusion</w:t>
      </w:r>
    </w:p>
    <w:p>
      <w:pPr>
        <w:pStyle w:val="BodyText"/>
      </w:pPr>
      <w:r>
        <w:t xml:space="preserve">This lab report underscores the complexity and importance of tailoring automotive engineering solutions to the specific needs of</w:t>
      </w:r>
    </w:p>
    <w:p>
      <w:pPr>
        <w:pStyle w:val="BodyText"/>
      </w:pPr>
      <w:r>
        <w:t xml:space="preserve">**New Zealand Auckland**</w:t>
      </w:r>
      <w:r>
        <w:rPr>
          <w:vertAlign w:val="superscript"/>
        </w:rPr>
        <w:t xml:space="preserve">*</w:t>
      </w:r>
      <w:r>
        <w:t xml:space="preserve">. The intersection of environmental challenges, urban density, and regulatory frameworks creates a unique testing ground for innovation. By adhering to the rigorous standards outlined herein, engineers can develop vehicles that are safer, more durable, and environmentally sustainable. The role of the</w:t>
      </w:r>
      <w:r>
        <w:t xml:space="preserve"> </w:t>
      </w:r>
      <w:r>
        <w:rPr>
          <w:iCs/>
          <w:i/>
        </w:rPr>
        <w:t xml:space="preserve">**Automotive Engineer**</w:t>
      </w:r>
      <w:r>
        <w:t xml:space="preserve">* is not merely to design machines but to create integrated mobility solutions that enhance the quality of life for residents in one of New Zealand’s most dynamic cities. Future research should focus on long-term durability testing over a five-year period to validate these initial findings.</w:t>
      </w:r>
    </w:p>
    <w:p>
      <w:pPr>
        <w:pStyle w:val="BodyText"/>
      </w:pPr>
      <w:r>
        <w:rPr>
          <w:bCs/>
          <w:b/>
        </w:rPr>
        <w:t xml:space="preserve">**9. References and Appendices</w:t>
      </w:r>
    </w:p>
    <w:p>
      <w:pPr>
        <w:pStyle w:val="BodyText"/>
      </w:pPr>
      <w:r>
        <w:t xml:space="preserve">**Appendix A: Detailed CFD Simulation Data for Auckland Coastal Conditions.</w:t>
      </w:r>
      <w:r>
        <w:br/>
      </w:r>
      <w:r>
        <w:rPr>
          <w:iCs/>
          <w:i/>
        </w:rPr>
        <w:t xml:space="preserve">**Appendix B: LTNZ Regulatory Compliance Checklist for 2023.</w:t>
      </w:r>
    </w:p>
    <w:p>
      <w:pPr>
        <w:pStyle w:val="BodyText"/>
      </w:pPr>
      <w:r>
        <w:t xml:space="preserve">*Note: This document is a simulated laboratory report created for educational and illustrative purposes regarding automotive engineering principles in the specified region.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Engineering Analysis in New Zealand Auckland</dc:title>
  <dc:creator/>
  <cp:keywords/>
  <dcterms:created xsi:type="dcterms:W3CDTF">2026-07-29T18:09:17Z</dcterms:created>
  <dcterms:modified xsi:type="dcterms:W3CDTF">2026-07-29T18:09:17Z</dcterms:modified>
</cp:coreProperties>
</file>

<file path=docProps/custom.xml><?xml version="1.0" encoding="utf-8"?>
<Properties xmlns="http://schemas.openxmlformats.org/officeDocument/2006/custom-properties" xmlns:vt="http://schemas.openxmlformats.org/officeDocument/2006/docPropsVTypes"/>
</file>