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Automotive</w:t>
      </w:r>
      <w:r>
        <w:t xml:space="preserve"> </w:t>
      </w:r>
      <w:r>
        <w:t xml:space="preserve">Engineering</w:t>
      </w:r>
      <w:r>
        <w:t xml:space="preserve"> </w:t>
      </w:r>
      <w:r>
        <w:t xml:space="preserve">Lab</w:t>
      </w:r>
      <w:r>
        <w:t xml:space="preserve"> </w:t>
      </w:r>
      <w:r>
        <w:t xml:space="preserve">Report:</w:t>
      </w:r>
      <w:r>
        <w:t xml:space="preserve"> </w:t>
      </w:r>
      <w:r>
        <w:t xml:space="preserve">Zurich</w:t>
      </w:r>
      <w:r>
        <w:t xml:space="preserve"> </w:t>
      </w:r>
      <w:r>
        <w:t xml:space="preserve">Operations</w:t>
      </w:r>
    </w:p>
    <w:bookmarkStart w:id="20" w:name="automotive-engineering-lab-report"/>
    <w:p>
      <w:pPr>
        <w:pStyle w:val="Heading1"/>
      </w:pPr>
      <w:r>
        <w:t xml:space="preserve">Automotive Engineering Lab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Senior Technical Directorate, Zurich Regional Hub</w:t>
      </w:r>
      <w:r>
        <w:br/>
      </w:r>
    </w:p>
    <w:p>
      <w:pPr>
        <w:pStyle w:val="BodyText"/>
      </w:pPr>
      <w:r>
        <w:t xml:space="preserve">From:: Advanced Systems Verification Division</w:t>
      </w:r>
      <w:r>
        <w:br/>
      </w:r>
    </w:p>
    <w:p>
      <w:pPr>
        <w:pStyle w:val="BodyText"/>
      </w:pPr>
      <w:r>
        <w:t xml:space="preserve">Subject: Comprehensive Analysis of Hybrid Powertrain Efficiency in Urban Swiss Conditions</w:t>
      </w:r>
    </w:p>
    <w:bookmarkEnd w:id="20"/>
    <w:bookmarkStart w:id="21" w:name="the-switzerland-zurich-context"/>
    <w:p>
      <w:pPr>
        <w:pStyle w:val="Heading2"/>
      </w:pPr>
      <w:r>
        <w:rPr>
          <w:bCs/>
          <w:b/>
        </w:rPr>
        <w:t xml:space="preserve">The Switzerland Zurich Context</w:t>
      </w:r>
    </w:p>
    <w:p>
      <w:pPr>
        <w:pStyle w:val="FirstParagraph"/>
      </w:pPr>
      <w:r>
        <w:t xml:space="preserve">This laboratory report serves as a critical documentation of our ongoing research into next-generation hybrid propulsion systems. The primary objective of this study is to evaluate vehicle performance specifically within the unique environmental and infrastructural constraints presented by the canton of Zurich in</w:t>
      </w:r>
      <w:r>
        <w:t xml:space="preserve"> </w:t>
      </w:r>
      <w:r>
        <w:t xml:space="preserve">Switzerland Zurich</w:t>
      </w:r>
      <w:r>
        <w:t xml:space="preserve">. As global automotive standards shift toward electrification, understanding how these technologies perform in high-altitude, mixed-urban environments is paramount. The specific geographical and regulatory landscape of</w:t>
      </w:r>
      <w:r>
        <w:t xml:space="preserve"> </w:t>
      </w:r>
      <w:r>
        <w:t xml:space="preserve">Switzerland Zurich</w:t>
      </w:r>
      <w:r>
        <w:t xml:space="preserve"> </w:t>
      </w:r>
      <w:r>
        <w:t xml:space="preserve">offers a rigorous testing ground that differs significantly from standard European flat-road benchmarks.</w:t>
      </w:r>
    </w:p>
    <w:bookmarkEnd w:id="21"/>
    <w:bookmarkStart w:id="22" w:name="introduction-and-objectives"/>
    <w:p>
      <w:pPr>
        <w:pStyle w:val="Heading2"/>
      </w:pPr>
      <w:r>
        <w:rPr>
          <w:bCs/>
          <w:b/>
        </w:rPr>
        <w:t xml:space="preserve">1. Introduction and Objectives</w:t>
      </w:r>
    </w:p>
    <w:p>
      <w:pPr>
        <w:pStyle w:val="FirstParagraph"/>
      </w:pPr>
      <w:r>
        <w:t xml:space="preserve">The role of an</w:t>
      </w:r>
      <w:r>
        <w:t xml:space="preserve"> </w:t>
      </w:r>
      <w:r>
        <w:t xml:space="preserve">Automotive Engineer</w:t>
      </w:r>
      <w:r>
        <w:t xml:space="preserve"> </w:t>
      </w:r>
      <w:r>
        <w:t xml:space="preserve">in the modern era extends beyond mere mechanical design; it requires a holistic understanding of thermodynamics, electrical engineering, software integration, and environmental impact assessment. This report details the findings from Phase III of our "Alpine Urban Mobility" project. The core objectives were:</w:t>
      </w:r>
    </w:p>
    <w:p>
      <w:pPr>
        <w:numPr>
          <w:ilvl w:val="0"/>
          <w:numId w:val="1001"/>
        </w:numPr>
        <w:pStyle w:val="Compact"/>
      </w:pPr>
      <w:r>
        <w:t xml:space="preserve">To measure energy consumption efficiency during stop-and-go traffic conditions typical of central</w:t>
      </w:r>
      <w:r>
        <w:t xml:space="preserve"> </w:t>
      </w:r>
      <w:r>
        <w:t xml:space="preserve">Switzerland Zurich</w:t>
      </w:r>
      <w:r>
        <w:t xml:space="preserve">.</w:t>
      </w:r>
    </w:p>
    <w:p>
      <w:pPr>
        <w:numPr>
          <w:ilvl w:val="0"/>
          <w:numId w:val="1001"/>
        </w:numPr>
        <w:pStyle w:val="Compact"/>
      </w:pPr>
      <w:r>
        <w:t xml:space="preserve">To assess thermal management capabilities during steep gradient ascents common in the surrounding canton areas.</w:t>
      </w:r>
    </w:p>
    <w:p>
      <w:pPr>
        <w:numPr>
          <w:ilvl w:val="0"/>
          <w:numId w:val="1001"/>
        </w:numPr>
        <w:pStyle w:val="Compact"/>
      </w:pPr>
      <w:r>
        <w:t xml:space="preserve">To evaluate the integration of Vehicle-to-Grid (V2G) technologies within the local Swiss power infrastructure.</w:t>
      </w:r>
    </w:p>
    <w:bookmarkEnd w:id="22"/>
    <w:bookmarkStart w:id="25" w:name="methodology-and-experimental-setup"/>
    <w:p>
      <w:pPr>
        <w:pStyle w:val="Heading2"/>
      </w:pPr>
      <w:r>
        <w:rPr>
          <w:bCs/>
          <w:b/>
        </w:rPr>
        <w:t xml:space="preserve">2. Methodology and Experimental Setup</w:t>
      </w:r>
    </w:p>
    <w:p>
      <w:pPr>
        <w:pStyle w:val="FirstParagraph"/>
      </w:pPr>
      <w:r>
        <w:t xml:space="preserve">The testing protocol was designed by a multidisciplinary team of</w:t>
      </w:r>
      <w:r>
        <w:t xml:space="preserve"> </w:t>
      </w:r>
      <w:r>
        <w:t xml:space="preserve">Automotive Engineer</w:t>
      </w:r>
      <w:r>
        <w:t xml:space="preserve">s specializing in powertrain control units (PCU) and battery management systems (BMS). The tests were conducted using a prototype Plug-in Hybrid Electric Vehicle (PHEV), configured with industry-standard telemetry sensors.</w:t>
      </w:r>
    </w:p>
    <w:bookmarkStart w:id="23" w:name="test-environment-switzerland-zurich"/>
    <w:p>
      <w:pPr>
        <w:pStyle w:val="Heading3"/>
      </w:pPr>
      <w:r>
        <w:rPr>
          <w:bCs/>
          <w:b/>
        </w:rPr>
        <w:t xml:space="preserve">2.1 Test Environment: Switzerland Zurich</w:t>
      </w:r>
    </w:p>
    <w:p>
      <w:pPr>
        <w:pStyle w:val="FirstParagraph"/>
      </w:pPr>
      <w:r>
        <w:t xml:space="preserve">All field tests were strictly confined to the metropolitan area of</w:t>
      </w:r>
      <w:r>
        <w:t xml:space="preserve"> </w:t>
      </w:r>
      <w:r>
        <w:t xml:space="preserve">Switzerland Zurich</w:t>
      </w:r>
      <w:r>
        <w:t xml:space="preserve">. This location was selected due to its unique topography, which includes significant elevation changes between Lake Zürich and the surrounding hills, as well as dense urban traffic patterns. The climate data collected during this period indicated an average ambient temperature of 12°C with frequent precipitation, providing a realistic dataset for battery thermal regulation studies.</w:t>
      </w:r>
    </w:p>
    <w:bookmarkEnd w:id="23"/>
    <w:bookmarkStart w:id="24" w:name="data-collection-parameters"/>
    <w:p>
      <w:pPr>
        <w:pStyle w:val="Heading3"/>
      </w:pPr>
      <w:r>
        <w:rPr>
          <w:bCs/>
          <w:b/>
        </w:rPr>
        <w:t xml:space="preserve">2.2 Data Collection Parameters</w:t>
      </w:r>
    </w:p>
    <w:p>
      <w:pPr>
        <w:pStyle w:val="FirstParagraph"/>
      </w:pPr>
      <w:r>
        <w:t xml:space="preserve">Data was sampled at a frequency of 100Hz to capture transient responses during rapid acceleration and regenerative braking events. Key metrics included:</w:t>
      </w:r>
    </w:p>
    <w:p>
      <w:pPr>
        <w:numPr>
          <w:ilvl w:val="0"/>
          <w:numId w:val="1002"/>
        </w:numPr>
        <w:pStyle w:val="Compact"/>
      </w:pPr>
      <w:r>
        <w:t xml:space="preserve">Kilowatt-hour (kWh) consumption per kilometer.</w:t>
      </w:r>
    </w:p>
    <w:p>
      <w:pPr>
        <w:numPr>
          <w:ilvl w:val="0"/>
          <w:numId w:val="1002"/>
        </w:numPr>
        <w:pStyle w:val="Compact"/>
      </w:pPr>
      <w:r>
        <w:t xml:space="preserve">Battery State of Charge (SoC) decay rates.</w:t>
      </w:r>
    </w:p>
    <w:p>
      <w:pPr>
        <w:numPr>
          <w:ilvl w:val="0"/>
          <w:numId w:val="1002"/>
        </w:numPr>
        <w:pStyle w:val="Compact"/>
      </w:pPr>
      <w:r>
        <w:t xml:space="preserve">Cabin heating load during cold starts.</w:t>
      </w:r>
    </w:p>
    <w:p>
      <w:pPr>
        <w:numPr>
          <w:ilvl w:val="0"/>
          <w:numId w:val="1002"/>
        </w:numPr>
        <w:pStyle w:val="Compact"/>
      </w:pPr>
      <w:r>
        <w:t xml:space="preserve">Emissions output in grams per kilometer (g/km).</w:t>
      </w:r>
    </w:p>
    <w:bookmarkEnd w:id="24"/>
    <w:bookmarkEnd w:id="25"/>
    <w:bookmarkStart w:id="26" w:name="results-and-analysis"/>
    <w:p>
      <w:pPr>
        <w:pStyle w:val="Heading2"/>
      </w:pPr>
      <w:r>
        <w:rPr>
          <w:bCs/>
          <w:b/>
        </w:rPr>
        <w:t xml:space="preserve">3. Results and Analysis</w:t>
      </w:r>
    </w:p>
    <w:p>
      <w:pPr>
        <w:pStyle w:val="FirstParagraph"/>
      </w:pPr>
      <w:r>
        <w:t xml:space="preserve">The data collected from the field tests reveals significant insights into how hybrid systems behave under the specific load requirements of</w:t>
      </w:r>
      <w:r>
        <w:t xml:space="preserve"> </w:t>
      </w:r>
      <w:r>
        <w:t xml:space="preserve">Switzerland Zurich</w:t>
      </w:r>
      <w:r>
        <w:t xml:space="preserve">. The following table summarizes the key performance indicators (KPIs) recorded over a 500-kilometer test cycle.</w:t>
      </w:r>
    </w:p>
    <w:p>
      <w:pPr>
        <w:pStyle w:val="BodyText"/>
      </w:pPr>
      <w:r>
        <w:t xml:space="preserve">Metric</w:t>
      </w:r>
    </w:p>
    <w:p>
      <w:pPr>
        <w:pStyle w:val="BodyText"/>
      </w:pPr>
      <w:r>
        <w:t xml:space="preserve">Average Value</w:t>
      </w:r>
    </w:p>
    <w:p>
      <w:pPr>
        <w:pStyle w:val="BodyText"/>
      </w:pPr>
      <w:r>
        <w:t xml:space="preserve">Benchmark (Standard EU Cycle)</w:t>
      </w:r>
    </w:p>
    <w:p>
      <w:pPr>
        <w:pStyle w:val="BodyText"/>
      </w:pPr>
      <w:r>
        <w:t xml:space="preserve">Cycle Efficiency (kWh/100km)</w:t>
      </w:r>
    </w:p>
    <w:p>
      <w:pPr>
        <w:pStyle w:val="BodyText"/>
      </w:pPr>
      <w:r>
        <w:t xml:space="preserve">4.8 kWh / 100 km</w:t>
      </w:r>
    </w:p>
    <w:p>
      <w:pPr>
        <w:pStyle w:val="BodyText"/>
      </w:pPr>
      <w:r>
        <w:t xml:space="preserve">3.5 kWh / 10 Internal Combustion Engine Only Consumption</w:t>
      </w:r>
    </w:p>
    <w:p>
      <w:pPr>
        <w:pStyle w:val="BodyText"/>
      </w:pPr>
      <w:r>
        <w:t xml:space="preserve">Metric</w:t>
      </w:r>
    </w:p>
    <w:p>
      <w:pPr>
        <w:pStyle w:val="BodyText"/>
      </w:pPr>
      <w:r>
        <w:t xml:space="preserve">Average Value</w:t>
      </w:r>
    </w:p>
    <w:p>
      <w:pPr>
        <w:pStyle w:val="BodyText"/>
      </w:pPr>
      <w:r>
        <w:t xml:space="preserve">Benchmark (Standard EU Cycle)</w:t>
      </w:r>
    </w:p>
    <w:p>
      <w:pPr>
        <w:pStyle w:val="BodyText"/>
      </w:pPr>
      <w:r>
        <w:t xml:space="preserve">Cycle Efficiency (kWh/100km)</w:t>
      </w:r>
    </w:p>
    <w:p>
      <w:pPr>
        <w:pStyle w:val="BodyText"/>
      </w:pPr>
      <w:r>
        <w:t xml:space="preserve">4.8 kWh / 100 km</w:t>
      </w:r>
    </w:p>
    <w:p>
      <w:pPr>
        <w:pStyle w:val="BodyText"/>
      </w:pPr>
      <w:r>
        <w:t xml:space="preserve">Emissions Reduction vs. ICE Vehicle</w:t>
      </w:r>
    </w:p>
    <w:bookmarkEnd w:id="26"/>
    <w:bookmarkStart w:id="27" w:name="conclusion"/>
    <w:p>
      <w:pPr>
        <w:pStyle w:val="Heading2"/>
      </w:pPr>
      <w:r>
        <w:rPr>
          <w:bCs/>
          <w:b/>
        </w:rPr>
        <w:t xml:space="preserve">6. Conclusion</w:t>
      </w:r>
    </w:p>
    <w:p>
      <w:pPr>
        <w:pStyle w:val="FirstParagraph"/>
      </w:pPr>
      <w:r>
        <w:t xml:space="preserve">In conclusion, this lab report confirms that hybrid technology remains a vital transitional solution for the specific demands of urban centers like those in Switzerland Zurich. While battery electric vehicles (BEVs) are gaining traction, the extended range and rapid refueling capabilities provided by hybrid systems offer distinct advantages in areas with steep topography and limited charging infrastructure density.</w:t>
      </w:r>
    </w:p>
    <w:p>
      <w:pPr>
        <w:pStyle w:val="BodyText"/>
      </w:pPr>
      <w:r>
        <w:t xml:space="preserve">The data demonstrates that optimizing control algorithms for stop-and-go traffic can reduce emissions by up to 15% compared to standard driving cycles. As</w:t>
      </w:r>
      <w:r>
        <w:t xml:space="preserve"> </w:t>
      </w:r>
      <w:r>
        <w:t xml:space="preserve">Automotive Engineer</w:t>
      </w:r>
      <w:r>
        <w:t xml:space="preserve">s, it is our responsibility to continue refining these systems to meet the stringent environmental goals of the Swiss government. Future work will focus on improving regenerative braking efficiency on downhill slopes typical of the Zurich hills.</w:t>
      </w:r>
    </w:p>
    <w:bookmarkEnd w:id="27"/>
    <w:p>
      <w:pPr>
        <w:pStyle w:val="BodyText"/>
      </w:pPr>
      <w:r>
        <w:rPr>
          <w:bCs/>
          <w:b/>
        </w:rPr>
        <w:t xml:space="preserve">Approved By:</w:t>
      </w:r>
      <w:r>
        <w:br/>
      </w:r>
      <w:r>
        <w:t xml:space="preserve">Dr. Hans Müller, Chief Technical Officer</w:t>
      </w:r>
      <w:r>
        <w:br/>
      </w:r>
      <w:r>
        <w:t xml:space="preserve">Zurich R&amp;D Center, Switzerland</w:t>
      </w:r>
    </w:p>
    <w:p>
      <w:pPr>
        <w:pStyle w:val="BodyText"/>
      </w:pPr>
      <w:r>
        <w:rPr>
          <w:iCs/>
          <w:i/>
        </w:rPr>
        <w:t xml:space="preserve">This document is confidential and intended solely for internal review by the Automotive Engineering Division.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Automotive Engineering Lab Report: Zurich Operations</dc:title>
  <dc:creator/>
  <dc:language>en</dc:language>
  <cp:keywords/>
  <dcterms:created xsi:type="dcterms:W3CDTF">2026-07-29T20:30:46Z</dcterms:created>
  <dcterms:modified xsi:type="dcterms:W3CDTF">2026-07-29T20:30:46Z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