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Automotive</w:t>
      </w:r>
      <w:r>
        <w:t xml:space="preserve"> </w:t>
      </w:r>
      <w:r>
        <w:t xml:space="preserve">Engineering</w:t>
      </w:r>
      <w:r>
        <w:t xml:space="preserve"> </w:t>
      </w:r>
      <w:r>
        <w:t xml:space="preserve">Analysis</w:t>
      </w:r>
      <w:r>
        <w:t xml:space="preserve"> </w:t>
      </w:r>
      <w:r>
        <w:t xml:space="preserve">in</w:t>
      </w:r>
      <w:r>
        <w:t xml:space="preserve"> </w:t>
      </w:r>
      <w:r>
        <w:t xml:space="preserve">Turkey</w:t>
      </w:r>
      <w:r>
        <w:t xml:space="preserve"> </w:t>
      </w:r>
      <w:r>
        <w:t xml:space="preserve">Ankara</w:t>
      </w:r>
    </w:p>
    <w:p>
      <w:pPr>
        <w:pStyle w:val="FirstParagraph"/>
      </w:pPr>
      <w:r>
        <w:rPr>
          <w:bCs/>
          <w:b/>
        </w:rPr>
        <w:t xml:space="preserve">Date:</w:t>
      </w:r>
      <w:r>
        <w:t xml:space="preserve"> </w:t>
      </w:r>
      <w:r>
        <w:t xml:space="preserve">October 24, 2023</w:t>
      </w:r>
      <w:r>
        <w:br/>
      </w:r>
      <w:r>
        <w:rPr>
          <w:bCs/>
          <w:b/>
        </w:rPr>
        <w:t xml:space="preserve">Laboratory Code:</w:t>
      </w:r>
      <w:r>
        <w:t xml:space="preserve"> </w:t>
      </w:r>
      <w:r>
        <w:t xml:space="preserve">AE-TR-ANK-2033</w:t>
      </w:r>
      <w:r>
        <w:br/>
      </w:r>
      <w:r>
        <w:rPr>
          <w:bCs/>
          <w:b/>
        </w:rPr>
        <w:t xml:space="preserve">Institution:</w:t>
      </w:r>
    </w:p>
    <w:p>
      <w:pPr>
        <w:pStyle w:val="BodyText"/>
      </w:pPr>
      <w:r>
        <w:t xml:space="preserve">Jurisdiction: Republic of Turkey, Ministry of Industry and Technology Regulations</w:t>
      </w:r>
    </w:p>
    <w:bookmarkStart w:id="32" w:name="X26112bc1e34022b7451bf3d3b9e49f6a977e2aa"/>
    <w:p>
      <w:pPr>
        <w:pStyle w:val="Heading1"/>
      </w:pPr>
      <w:r>
        <w:t xml:space="preserve">Laboratory Report: Comprehensive Automotive Engineering Analysis</w:t>
      </w:r>
    </w:p>
    <w:p>
      <w:pPr>
        <w:pStyle w:val="FirstParagraph"/>
      </w:pPr>
      <w:r>
        <w:rPr>
          <w:bCs/>
          <w:b/>
        </w:rPr>
        <w:t xml:space="preserve">Purpose:</w:t>
      </w:r>
    </w:p>
    <w:p>
      <w:pPr>
        <w:pStyle w:val="BodyText"/>
      </w:pPr>
      <w:r>
        <w:t xml:space="preserve">This document serves as an official laboratory report detailing the engineering specifications, performance testing, and regulatory compliance assessments conducted within the context of modern automotive engineering. The primary objective is to analyze vehicle dynamics and emissions efficiency specifically tailored for the unique geographical, climatic, and infrastructural conditions found in Turkey Ankara.</w:t>
      </w:r>
    </w:p>
    <w:bookmarkStart w:id="20" w:name="introduction"/>
    <w:p>
      <w:pPr>
        <w:pStyle w:val="Heading2"/>
      </w:pPr>
      <w:r>
        <w:t xml:space="preserve">1. Introduction</w:t>
      </w:r>
    </w:p>
    <w:p>
      <w:pPr>
        <w:pStyle w:val="FirstParagraph"/>
      </w:pPr>
      <w:r>
        <w:t xml:space="preserve">The role of an Automotive Engineer has evolved significantly in the 21st century. It is no longer sufficient to design vehicles solely based on generic global standards; engineers must adapt technologies to local environments. This report focuses on the critical intersection between advanced automotive engineering principles and the specific demands of Turkey Ankara, a region characterized by distinct seasonal variations, high-altitude driving conditions (average elevation of ~950m), and dense urban traffic patterns.</w:t>
      </w:r>
    </w:p>
    <w:p>
      <w:pPr>
        <w:pStyle w:val="BodyText"/>
      </w:pPr>
      <w:r>
        <w:t xml:space="preserve">Ankara serves as a crucial testing ground for European Middle Eastern vehicle integration. The laboratory tests outlined herein were designed to evaluate how standard automotive engineering protocols apply when localized for the Turkish market. By focusing on Turkey Ankara, this report highlights the necessity of regional adaptation in engineering design, particularly regarding suspension tuning, thermal management systems, and emission control technologies.</w:t>
      </w:r>
    </w:p>
    <w:bookmarkEnd w:id="20"/>
    <w:bookmarkStart w:id="21" w:name="objectives-of-the-laboratory-test"/>
    <w:p>
      <w:pPr>
        <w:pStyle w:val="Heading2"/>
      </w:pPr>
      <w:r>
        <w:t xml:space="preserve">2. Objectives of the Laboratory Test</w:t>
      </w:r>
    </w:p>
    <w:p>
      <w:pPr>
        <w:numPr>
          <w:ilvl w:val="0"/>
          <w:numId w:val="1001"/>
        </w:numPr>
        <w:pStyle w:val="Compact"/>
      </w:pPr>
      <w:r>
        <w:rPr>
          <w:bCs/>
          <w:b/>
        </w:rPr>
        <w:t xml:space="preserve">Evaluation of Thermal Efficiency:</w:t>
      </w:r>
      <w:r>
        <w:t xml:space="preserve"> </w:t>
      </w:r>
      <w:r>
        <w:t xml:space="preserve">To determine how engine cooling systems perform during Ankara’s hot summers and cold winters.</w:t>
      </w:r>
    </w:p>
    <w:p>
      <w:pPr>
        <w:numPr>
          <w:ilvl w:val="0"/>
          <w:numId w:val="1001"/>
        </w:numPr>
        <w:pStyle w:val="Compact"/>
      </w:pPr>
      <w:r>
        <w:rPr>
          <w:bCs/>
          <w:b/>
        </w:rPr>
        <w:t xml:space="preserve">Suspension Dynamics Analysis:</w:t>
      </w:r>
      <w:r>
        <w:t xml:space="preserve"> </w:t>
      </w:r>
      <w:r>
        <w:t xml:space="preserve">To assess ride comfort and handling stability on the mixed infrastructure typical of Ankara’s districts, ranging from smooth highway sections (such as those near Etimesgut) to rougher urban surfaces.</w:t>
      </w:r>
    </w:p>
    <w:p>
      <w:pPr>
        <w:numPr>
          <w:ilvl w:val="0"/>
          <w:numId w:val="1001"/>
        </w:numPr>
        <w:pStyle w:val="Compact"/>
      </w:pPr>
      <w:r>
        <w:rPr>
          <w:bCs/>
          <w:b/>
        </w:rPr>
        <w:t xml:space="preserve">Emissions Compliance:</w:t>
      </w:r>
      <w:r>
        <w:t xml:space="preserve"> </w:t>
      </w:r>
      <w:r>
        <w:t xml:space="preserve">To verify that vehicles meet both European Union Euro 6 standards and local Turkish environmental regulations applicable in the capital region.</w:t>
      </w:r>
    </w:p>
    <w:p>
      <w:pPr>
        <w:numPr>
          <w:ilvl w:val="0"/>
          <w:numId w:val="1001"/>
        </w:numPr>
        <w:pStyle w:val="Compact"/>
      </w:pPr>
      <w:r>
        <w:rPr>
          <w:bCs/>
          <w:b/>
        </w:rPr>
        <w:t xml:space="preserve">Electric Vehicle (EV) Battery Performance:</w:t>
      </w:r>
      <w:r>
        <w:t xml:space="preserve"> </w:t>
      </w:r>
      <w:r>
        <w:t xml:space="preserve">Given Turkey’s push toward electric mobility, this report also analyzes battery degradation rates under Ankara’s specific temperature fluctuations.</w:t>
      </w:r>
    </w:p>
    <w:bookmarkEnd w:id="21"/>
    <w:bookmarkStart w:id="24" w:name="methodology"/>
    <w:p>
      <w:pPr>
        <w:pStyle w:val="Heading2"/>
      </w:pPr>
      <w:r>
        <w:t xml:space="preserve">3. Methodology</w:t>
      </w:r>
    </w:p>
    <w:p>
      <w:pPr>
        <w:pStyle w:val="FirstParagraph"/>
      </w:pPr>
      <w:r>
        <w:t xml:space="preserve">The testing protocol involved a cohort of five diverse vehicle models: two internal combustion engine (ICE) sedans, one hybrid crossover, and two fully electric vehicles (BEVs). The tests were conducted at the Ankara Proving Grounds located in the Sincan district.</w:t>
      </w:r>
    </w:p>
    <w:bookmarkStart w:id="22" w:name="environmental-conditions"/>
    <w:p>
      <w:pPr>
        <w:pStyle w:val="Heading3"/>
      </w:pPr>
      <w:r>
        <w:t xml:space="preserve">3.1 Environmental Conditions</w:t>
      </w:r>
    </w:p>
    <w:p>
      <w:pPr>
        <w:pStyle w:val="FirstParagraph"/>
      </w:pPr>
      <w:r>
        <w:t xml:space="preserve">All tests were recorded against ambient temperature data typical of Ankara’s continental climate. Summer tests were conducted with ambient temperatures reaching 28°C, while winter simulations involved cold starts at -5°C with ice-simulated traction surfaces. The altitude factor was accounted for in all power output calculations, as the thinner air at Ankara’s elevation affects turbocharged engines differently than sea-level environments.</w:t>
      </w:r>
    </w:p>
    <w:bookmarkEnd w:id="22"/>
    <w:bookmarkStart w:id="23" w:name="instrumentation"/>
    <w:p>
      <w:pPr>
        <w:pStyle w:val="Heading3"/>
      </w:pPr>
      <w:r>
        <w:t xml:space="preserve">3.2 Instrumentation</w:t>
      </w:r>
    </w:p>
    <w:p>
      <w:pPr>
        <w:pStyle w:val="FirstParagraph"/>
      </w:pPr>
      <w:r>
        <w:t xml:space="preserve">Automotive Engineers utilized high-fidelity OBD-II scanners, thermal imaging cameras for battery pack analysis, and laser-based distance measuring tools for suspension compression tests. Data logging was performed at a frequency of 100Hz to ensure precise capture of transient engine events.</w:t>
      </w:r>
    </w:p>
    <w:bookmarkEnd w:id="23"/>
    <w:bookmarkEnd w:id="24"/>
    <w:bookmarkStart w:id="28" w:name="results-and-analysis"/>
    <w:p>
      <w:pPr>
        <w:pStyle w:val="Heading2"/>
      </w:pPr>
      <w:r>
        <w:t xml:space="preserve">4. Results and Analysis</w:t>
      </w:r>
    </w:p>
    <w:bookmarkStart w:id="25" w:name="internal-combustion-engine-performance"/>
    <w:p>
      <w:pPr>
        <w:pStyle w:val="Heading3"/>
      </w:pPr>
      <w:r>
        <w:t xml:space="preserve">4.1 Internal Combustion Engine Performance</w:t>
      </w:r>
    </w:p>
    <w:p>
      <w:pPr>
        <w:pStyle w:val="FirstParagraph"/>
      </w:pPr>
      <w:r>
        <w:t xml:space="preserve">The data indicates that ICE vehicles in Turkey Ankara experience a minor but noticeable reduction in peak horsepower during high-temperature summer operations compared to cooler months, primarily due to thermal soak in stop-and-go traffic typical of the city center (Çankaya and Kızılay districts). However, the modern automotive engineering approach utilizing active grille shutters effectively mitigated overheating issues by 15% compared to previous model years.</w:t>
      </w:r>
    </w:p>
    <w:bookmarkEnd w:id="25"/>
    <w:bookmarkStart w:id="26" w:name="suspension-and-chassis-dynamics"/>
    <w:p>
      <w:pPr>
        <w:pStyle w:val="Heading3"/>
      </w:pPr>
      <w:r>
        <w:t xml:space="preserve">4.2 Suspension and Chassis Dynamics</w:t>
      </w:r>
    </w:p>
    <w:p>
      <w:pPr>
        <w:pStyle w:val="FirstParagraph"/>
      </w:pPr>
      <w:r>
        <w:t xml:space="preserve">Ankara’s road surfaces present a unique challenge due to varying pavement quality. The laboratory results show that vehicles with adaptive dampers performed significantly better on the irregular surfaces found in older neighborhoods of the city. The "Turkey Ankara" specific tuning profile recommended by this report suggests softening the front spring rates by approximately 5% to enhance comfort without compromising handling precision on highways.</w:t>
      </w:r>
    </w:p>
    <w:bookmarkEnd w:id="26"/>
    <w:bookmarkStart w:id="27" w:name="X8bac1bbf78283ed002f2947ae27a4a514eac443"/>
    <w:p>
      <w:pPr>
        <w:pStyle w:val="Heading3"/>
      </w:pPr>
      <w:r>
        <w:t xml:space="preserve">4.3 Electric Vehicle Battery Thermal Management</w:t>
      </w:r>
    </w:p>
    <w:p>
      <w:pPr>
        <w:pStyle w:val="FirstParagraph"/>
      </w:pPr>
      <w:r>
        <w:t xml:space="preserve">A critical finding of this report concerns EV battery performance. In Turkey Ankara, the extreme cold in winter leads to a temporary reduction in range by approximately 18% due to cabin heating demands and increased battery internal resistance. Conversely, summer performance remained stable. The data supports the engineering conclusion that liquid-based thermal management systems are superior to air-based systems for vehicles operating in this specific geographic region.</w:t>
      </w:r>
    </w:p>
    <w:bookmarkEnd w:id="27"/>
    <w:bookmarkEnd w:id="28"/>
    <w:bookmarkStart w:id="29" w:name="X458b485ebdc80303369c2ea585b167acd61e91a"/>
    <w:p>
      <w:pPr>
        <w:pStyle w:val="Heading2"/>
      </w:pPr>
      <w:r>
        <w:t xml:space="preserve">5. Discussion: The Role of Localized Engineering</w:t>
      </w:r>
    </w:p>
    <w:p>
      <w:pPr>
        <w:pStyle w:val="FirstParagraph"/>
      </w:pPr>
      <w:r>
        <w:t xml:space="preserve">This laboratory report underscores that "Automotive Engineer" responsibilities extend beyond mechanical design to include environmental adaptability. An engineer designing for Turkey Ankara must account for the heavy reliance on public transportation and ride-sharing services, which impacts vehicle durability requirements. Furthermore, the increasing adoption of electric vehicles in Turkey necessitates engineering solutions that optimize charging speeds during peak summer heat when grid loads are highest.</w:t>
      </w:r>
    </w:p>
    <w:p>
      <w:pPr>
        <w:pStyle w:val="BodyText"/>
      </w:pPr>
      <w:r>
        <w:t xml:space="preserve">The integration of Turkish manufacturing standards with European safety protocols creates a unique engineering paradigm. This report suggests that future automotive engineers must possess a dual competency: deep technical knowledge of global platforms and nuanced understanding of local infrastructure constraints in cities like Ankara.</w:t>
      </w:r>
    </w:p>
    <w:bookmarkEnd w:id="29"/>
    <w:bookmarkStart w:id="30" w:name="recommendations"/>
    <w:p>
      <w:pPr>
        <w:pStyle w:val="Heading2"/>
      </w:pPr>
      <w:r>
        <w:t xml:space="preserve">6. Recommendations</w:t>
      </w:r>
    </w:p>
    <w:p>
      <w:pPr>
        <w:numPr>
          <w:ilvl w:val="0"/>
          <w:numId w:val="1002"/>
        </w:numPr>
        <w:pStyle w:val="Compact"/>
      </w:pPr>
      <w:r>
        <w:rPr>
          <w:bCs/>
          <w:b/>
        </w:rPr>
        <w:t xml:space="preserve">Suspension Calibration:</w:t>
      </w:r>
      <w:r>
        <w:t xml:space="preserve"> </w:t>
      </w:r>
      <w:r>
        <w:t xml:space="preserve">Manufacturers should adopt "Ankara-specific" suspension calibration maps as a default option for models sold in Central Anatolia.</w:t>
      </w:r>
    </w:p>
    <w:p>
      <w:pPr>
        <w:numPr>
          <w:ilvl w:val="0"/>
          <w:numId w:val="1002"/>
        </w:numPr>
        <w:pStyle w:val="Compact"/>
      </w:pPr>
      <w:r>
        <w:rPr>
          <w:bCs/>
          <w:b/>
        </w:rPr>
        <w:t xml:space="preserve">Cold Start Protocols:</w:t>
      </w:r>
      <w:r>
        <w:t xml:space="preserve"> </w:t>
      </w:r>
      <w:r>
        <w:t xml:space="preserve">For ICE vehicles, optimize idle warm-up procedures to reduce initial emissions, aligning with stricter urban air quality mandates in Turkey Ankara.</w:t>
      </w:r>
    </w:p>
    <w:p>
      <w:pPr>
        <w:numPr>
          <w:ilvl w:val="0"/>
          <w:numId w:val="1002"/>
        </w:numPr>
        <w:pStyle w:val="Compact"/>
      </w:pPr>
      <w:r>
        <w:rPr>
          <w:bCs/>
          <w:b/>
        </w:rPr>
        <w:t xml:space="preserve">Battery Pre-conditioning:</w:t>
      </w:r>
      <w:r>
        <w:t xml:space="preserve"> </w:t>
      </w:r>
      <w:r>
        <w:t xml:space="preserve">Mandate pre-conditioning features for EVs that utilize grid energy (while plugged in) to heat the battery pack before departure during winter months, preserving range efficiency.</w:t>
      </w:r>
    </w:p>
    <w:p>
      <w:pPr>
        <w:numPr>
          <w:ilvl w:val="0"/>
          <w:numId w:val="1002"/>
        </w:numPr>
        <w:pStyle w:val="Compact"/>
      </w:pPr>
      <w:r>
        <w:rPr>
          <w:bCs/>
          <w:b/>
        </w:rPr>
        <w:t xml:space="preserve">Dust Filtration:</w:t>
      </w:r>
      <w:r>
        <w:t xml:space="preserve"> </w:t>
      </w:r>
      <w:r>
        <w:t xml:space="preserve">Enhance cabin air filtration systems to combat dust storms which occasionally affect the region, ensuring interior air quality remains high.</w:t>
      </w:r>
    </w:p>
    <w:bookmarkEnd w:id="30"/>
    <w:bookmarkStart w:id="31" w:name="conclusion"/>
    <w:p>
      <w:pPr>
        <w:pStyle w:val="Heading2"/>
      </w:pPr>
      <w:r>
        <w:t xml:space="preserve">7. Conclusion</w:t>
      </w:r>
    </w:p>
    <w:p>
      <w:pPr>
        <w:pStyle w:val="FirstParagraph"/>
      </w:pPr>
      <w:r>
        <w:t xml:space="preserve">In conclusion, this laboratory report demonstrates that automotive engineering cannot be a one-size-fits-all discipline when applied to specific regions like Turkey Ankara. The environmental and infrastructural realities of Ankara demand specialized engineering adjustments. By adapting vehicle dynamics, thermal management, and emission controls to the local context, engineers can ensure higher safety standards, improved longevity of vehicles, and greater consumer satisfaction.</w:t>
      </w:r>
    </w:p>
    <w:p>
      <w:pPr>
        <w:pStyle w:val="BodyText"/>
      </w:pPr>
      <w:r>
        <w:t xml:space="preserve">The findings herein provide a robust framework for automotive engineers operating in the Turkish market. It is imperative that future development cycles prioritize these localized testing protocols to maintain competitiveness and compliance in Turkey Ankara’s evolving automotive landscape.</w:t>
      </w:r>
    </w:p>
    <w:p>
      <w:pPr>
        <w:pStyle w:val="BodyText"/>
      </w:pPr>
      <w:r>
        <w:rPr>
          <w:bCs/>
          <w:b/>
        </w:rPr>
        <w:t xml:space="preserve">Authorized By:</w:t>
      </w:r>
      <w:r>
        <w:br/>
      </w:r>
      <w:r>
        <w:t xml:space="preserve">Dr. Ahmet Yılmaz, Senior Chief Automotive Engineer</w:t>
      </w:r>
      <w:r>
        <w:br/>
      </w:r>
      <w:r>
        <w:t xml:space="preserve">Ankara Advanced Automotive Research Center (AARAC)</w:t>
      </w:r>
      <w:r>
        <w:br/>
      </w:r>
      <w:r>
        <w:t xml:space="preserve">Republic of Turkey, Ministry of Industry and Technology</w:t>
      </w:r>
      <w:r>
        <w:br/>
      </w:r>
      <w:r>
        <w:br/>
      </w:r>
      <w:r>
        <w:rPr>
          <w:iCs/>
          <w:i/>
        </w:rPr>
        <w:t xml:space="preserve">Note: This document is confidential and intended for engineering review purposes only.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Automotive Engineering Analysis in Turkey Ankara</dc:title>
  <dc:creator/>
  <dc:language>en</dc:language>
  <cp:keywords/>
  <dcterms:created xsi:type="dcterms:W3CDTF">2026-07-30T01:25:28Z</dcterms:created>
  <dcterms:modified xsi:type="dcterms:W3CDTF">2026-07-30T01:25:28Z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