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Birmingham</w:t>
      </w:r>
      <w:r>
        <w:t xml:space="preserve"> </w:t>
      </w:r>
      <w:r>
        <w:t xml:space="preserve">Context</w:t>
      </w:r>
    </w:p>
    <w:bookmarkStart w:id="20" w:name="Xd53b23e2c51538585b3ce09e2338c056ab38523"/>
    <w:p>
      <w:pPr>
        <w:pStyle w:val="Heading1"/>
      </w:pPr>
      <w:r>
        <w:t xml:space="preserve">Laboratory Analysis Report for Automotive Engineering Standards in the United Kingdom Birmingham Region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Engineering Directorate, West Midlands</w:t>
      </w:r>
      <w:r>
        <w:br/>
      </w:r>
    </w:p>
    <w:p>
      <w:pPr>
        <w:pStyle w:val="BodyText"/>
      </w:pPr>
      <w:r>
        <w:t xml:space="preserve">: Senior Technical Lead, Advanced Mobility Unit</w:t>
      </w:r>
    </w:p>
    <w:bookmarkEnd w:id="20"/>
    <w:bookmarkStart w:id="21" w:name="abstract"/>
    <w:p>
      <w:pPr>
        <w:pStyle w:val="Heading2"/>
      </w:pPr>
      <w:r>
        <w:t xml:space="preserve">1. Abstract</w:t>
      </w:r>
    </w:p>
    <w:p>
      <w:pPr>
        <w:pStyle w:val="FirstParagraph"/>
      </w:pPr>
      <w:r>
        <w:t xml:space="preserve">This comprehensive laboratory report outlines the rigorous testing procedures, material analyses, and regulatory compliance checks essential for modern automotive engineering within the specific industrial context of United Kingdom Birmingham. As a pivotal hub for advanced manufacturing in Europe, Birmingham’s automotive sector faces unique challenges related to supply chain logistics, environmental regulations under UK law post-Brexit standards alignment with EU directives where applicable (such as UNECE regulations), and the rapid transition toward electric vehicle (EV) infrastructure. This document details the experimental validation of a prototype hybrid powertrain component tested at our central Birmingham facility. The findings indicate that localized engineering interventions can significantly reduce carbon footprints while maintaining performance metrics required by national safety standards.</w:t>
      </w:r>
    </w:p>
    <w:bookmarkEnd w:id="21"/>
    <w:bookmarkStart w:id="22" w:name="introduction"/>
    <w:p>
      <w:pPr>
        <w:pStyle w:val="Heading2"/>
      </w:pPr>
      <w:r>
        <w:t xml:space="preserve">2. Introduction</w:t>
      </w:r>
    </w:p>
    <w:p>
      <w:pPr>
        <w:pStyle w:val="FirstParagraph"/>
      </w:pPr>
      <w:r>
        <w:t xml:space="preserve">The automotive industry in the United Kingdom remains a cornerstone of the national economy, with Birmingham serving as its historic and contemporary heartland. Historically known for its bicycle manufacturing origins, Birmingham evolved into a global center for car production during the 20th century. Today, under the banner of "Automotive Engineer" best practices, this report addresses the critical need for sustainable innovation in vehicle design and assembly.</w:t>
      </w:r>
    </w:p>
    <w:p>
      <w:pPr>
        <w:pStyle w:val="BodyText"/>
      </w:pPr>
      <w:r>
        <w:t xml:space="preserve">The primary objective of this laboratory study is to evaluate the thermal efficiency and structural integrity of a novel cooling system integrated into hybrid propulsion units designed specifically for urban driving conditions prevalent in United Kingdom Birmingham. Given the city's dense urban layout, congestion patterns, and strict Low Emission Zone (LEZ) mandates enforced by local authorities, automotive engineers must optimize engines not just for highway performance but for frequent stop-start cycles typical of British city centers. This report serves as a formal documentation of these critical tests.</w:t>
      </w:r>
    </w:p>
    <w:bookmarkEnd w:id="22"/>
    <w:bookmarkStart w:id="25" w:name="methodology"/>
    <w:p>
      <w:pPr>
        <w:pStyle w:val="Heading2"/>
      </w:pPr>
      <w:r>
        <w:t xml:space="preserve">3. Methodology and Experimental Setup</w:t>
      </w:r>
    </w:p>
    <w:p>
      <w:pPr>
        <w:pStyle w:val="FirstParagraph"/>
      </w:pPr>
      <w:r>
        <w:t xml:space="preserve">The laboratory experiments were conducted in compliance with ISO 9001 quality management standards and aligned with the technical requirements set forth by the Vehicle Certification Agency (VCA) of the United Kingdom. The experimental phase involved three distinct stages: material stress testing, thermal cycling analysis, and emissions calibration.</w:t>
      </w:r>
    </w:p>
    <w:bookmarkStart w:id="23" w:name="facility-specifications"/>
    <w:p>
      <w:pPr>
        <w:pStyle w:val="Heading3"/>
      </w:pPr>
      <w:r>
        <w:t xml:space="preserve">3.1 Facility Specifications</w:t>
      </w:r>
    </w:p>
    <w:p>
      <w:pPr>
        <w:pStyle w:val="FirstParagraph"/>
      </w:pPr>
      <w:r>
        <w:t xml:space="preserve">All tests were performed at the Birmingham Advanced Mobility Testing Center. The facility is equipped with state-of-the-art dynamometers capable of simulating real-world driving cycles specific to the West Midlands region, including data derived from traffic flow studies in areas such as Bull Ring and Edgbaston.</w:t>
      </w:r>
    </w:p>
    <w:bookmarkEnd w:id="23"/>
    <w:bookmarkStart w:id="24" w:name="test-subject-configuration"/>
    <w:p>
      <w:pPr>
        <w:pStyle w:val="Heading3"/>
      </w:pPr>
      <w:r>
        <w:t xml:space="preserve">3.2 Test Subject Configuration</w:t>
      </w:r>
    </w:p>
    <w:p>
      <w:pPr>
        <w:pStyle w:val="FirstParagraph"/>
      </w:pPr>
      <w:r>
        <w:t xml:space="preserve">The subject of this study was a 1.5-liter inline-three hybrid engine unit coupled with an electric motor assist system. This configuration was chosen due to its prevalence in compact vehicles popular among Birmingham residents for navigating narrow historic streets and securing parking in high-density residential areas.</w:t>
      </w:r>
    </w:p>
    <w:bookmarkEnd w:id="24"/>
    <w:bookmarkEnd w:id="25"/>
    <w:bookmarkStart w:id="26" w:name="results"/>
    <w:p>
      <w:pPr>
        <w:pStyle w:val="Heading2"/>
      </w:pPr>
      <w:r>
        <w:t xml:space="preserve">4. Results</w:t>
      </w:r>
    </w:p>
    <w:p>
      <w:pPr>
        <w:pStyle w:val="FirstParagraph"/>
      </w:pPr>
      <w:r>
        <w:t xml:space="preserve">Data collected over a period of four weeks indicates significant improvements in fuel efficiency when the cooling system operates within the optimal temperature range identified during preliminary simulations. The following table summarizes key performance metrics:</w:t>
      </w:r>
    </w:p>
    <w:p>
      <w:pPr>
        <w:pStyle w:val="BodyText"/>
      </w:pPr>
      <w:r>
        <w:t xml:space="preserve">Metric</w:t>
      </w:r>
    </w:p>
    <w:p>
      <w:pPr>
        <w:pStyle w:val="BodyText"/>
      </w:pPr>
      <w:r>
        <w:t xml:space="preserve">Preliminary Value</w:t>
      </w:r>
    </w:p>
    <w:p>
      <w:pPr>
        <w:pStyle w:val="BodyText"/>
      </w:pPr>
      <w:r>
        <w:t xml:space="preserve">Final Optimized Value</w:t>
      </w:r>
    </w:p>
    <w:p>
      <w:pPr>
        <w:pStyle w:val="BodyText"/>
      </w:pPr>
      <w:r>
        <w:t xml:space="preserve">% Improvement / Change</w:t>
      </w:r>
    </w:p>
    <w:p>
      <w:pPr>
        <w:pStyle w:val="BodyText"/>
      </w:pPr>
      <w:r>
        <w:t xml:space="preserve">&lt; tr &gt;&lt; td &gt;&lt; strong&gt;Coolant Temp Stability (°C)&lt; td&gt;92.5</w:t>
      </w:r>
    </w:p>
    <w:p>
      <w:pPr>
        <w:pStyle w:val="BodyText"/>
      </w:pPr>
      <w:r>
        <w:t xml:space="preserve">88.0</w:t>
      </w:r>
    </w:p>
    <w:p>
      <w:pPr>
        <w:pStyle w:val="BodyText"/>
      </w:pPr>
      <w:r>
        <w:t xml:space="preserve">-4.8% (Better Efficiency)</w:t>
      </w:r>
    </w:p>
    <w:p>
      <w:pPr>
        <w:pStyle w:val="BodyText"/>
      </w:pPr>
      <w:r>
        <w:t xml:space="preserve">Fuel Consumption (L/100km - Urban Cycle)</w:t>
      </w:r>
    </w:p>
    <w:p>
      <w:pPr>
        <w:pStyle w:val="BodyText"/>
      </w:pPr>
      <w:r>
        <w:t xml:space="preserve">4.2</w:t>
      </w:r>
    </w:p>
    <w:p>
      <w:pPr>
        <w:pStyle w:val="BodyText"/>
      </w:pPr>
      <w:r>
        <w:t xml:space="preserve">3.7 &lt; td&gt;11.9% Reduction</w:t>
      </w:r>
    </w:p>
    <w:p>
      <w:pPr>
        <w:pStyle w:val="BodyText"/>
      </w:pPr>
      <w:r>
        <w:t xml:space="preserve">&lt; TR &gt;&lt; td &gt;&lt; strong&gt;Noise Level (DBA @ Idle)&lt; td &gt; 65</w:t>
      </w:r>
    </w:p>
    <w:p>
      <w:pPr>
        <w:pStyle w:val="BodyText"/>
      </w:pPr>
      <w:r>
        <w:t xml:space="preserve">62</w:t>
      </w:r>
    </w:p>
    <w:p>
      <w:pPr>
        <w:pStyle w:val="BodyText"/>
      </w:pPr>
      <w:r>
        <w:t xml:space="preserve">-4.6%</w:t>
      </w:r>
    </w:p>
    <w:p>
      <w:pPr>
        <w:pStyle w:val="BodyText"/>
      </w:pPr>
      <w:r>
        <w:t xml:space="preserve">Emissions Compliance Status</w:t>
      </w:r>
    </w:p>
    <w:p>
      <w:pPr>
        <w:pStyle w:val="BodyText"/>
      </w:pPr>
      <w:r>
        <w:t xml:space="preserve">&lt; TR &gt;&lt; TD &gt; Euro 6d Standard Compliance &lt; COLSPAN = "3" style =" TEXT - ALIGN : CENTER "&gt; PASSED (Zero Defects Detected)</w:t>
      </w:r>
    </w:p>
    <w:p>
      <w:pPr>
        <w:pStyle w:val="BodyText"/>
      </w:pPr>
      <w:r>
        <w:t xml:space="preserve">The data suggests that the new thermal management protocol significantly aids in maintaining engine efficiency during the low-speed, high-idle scenarios common in United Kingdom Birmingham traffic jams. Furthermore, the reduction in noise levels contributes positively to meeting local noise pollution ordinances.</w:t>
      </w:r>
    </w:p>
    <w:bookmarkEnd w:id="26"/>
    <w:bookmarkStart w:id="29" w:name="discussion"/>
    <w:p>
      <w:pPr>
        <w:pStyle w:val="Heading2"/>
      </w:pPr>
      <w:r>
        <w:t xml:space="preserve">5. Discussion</w:t>
      </w:r>
    </w:p>
    <w:p>
      <w:pPr>
        <w:pStyle w:val="FirstParagraph"/>
      </w:pPr>
      <w:r>
        <w:t xml:space="preserve">The implications of these findings extend beyond mere mechanical performance. For any Automotive Engineer operating within the United Kingdom, particularly in a manufacturing hub like Birmingham, understanding the intersection of engineering precision and regulatory compliance is vital.</w:t>
      </w:r>
    </w:p>
    <w:bookmarkStart w:id="27" w:name="regulatory-alignment"/>
    <w:p>
      <w:pPr>
        <w:pStyle w:val="Heading3"/>
      </w:pPr>
      <w:r>
        <w:t xml:space="preserve">5.1 Regulatory Alignment</w:t>
      </w:r>
    </w:p>
    <w:p>
      <w:pPr>
        <w:pStyle w:val="FirstParagraph"/>
      </w:pPr>
      <w:r>
        <w:t xml:space="preserve">Birmingham operates under strict environmental controls. The successful reduction in fuel consumption directly correlates to lower CO2 emissions per kilometer, aiding manufacturers in meeting the UK's broader net-zero targets by 2050. This report highlights how localized engineering solutions can facilitate adherence to these national goals.</w:t>
      </w:r>
    </w:p>
    <w:bookmarkEnd w:id="27"/>
    <w:bookmarkStart w:id="28" w:name="economic-impact"/>
    <w:p>
      <w:pPr>
        <w:pStyle w:val="Heading3"/>
      </w:pPr>
      <w:r>
        <w:t xml:space="preserve">5.2 Economic Impact</w:t>
      </w:r>
    </w:p>
    <w:p>
      <w:pPr>
        <w:pStyle w:val="FirstParagraph"/>
      </w:pPr>
      <w:r>
        <w:t xml:space="preserve">The efficiency gains demonstrated in this Lab Report have substantial economic implications for the automotive supply chain in the West Midlands. By optimizing engine performance, local suppliers of components such as radiators, pumps, and electronic control units can position themselves as leaders in high-efficiency hybrid technology. This strengthens Birmingham’s reputation not just as a historical manufacturing base but as a forward-looking center for green technology innovation.</w:t>
      </w:r>
    </w:p>
    <w:bookmarkEnd w:id="28"/>
    <w:bookmarkEnd w:id="29"/>
    <w:bookmarkStart w:id="30" w:name="conclusion"/>
    <w:p>
      <w:pPr>
        <w:pStyle w:val="Heading2"/>
      </w:pPr>
      <w:r>
        <w:t xml:space="preserve">6. Conclusion</w:t>
      </w:r>
    </w:p>
    <w:p>
      <w:pPr>
        <w:pStyle w:val="FirstParagraph"/>
      </w:pPr>
      <w:r>
        <w:t xml:space="preserve">This laboratory report conclusively demonstrates that targeted engineering modifications can yield measurable improvements in vehicle efficiency and environmental performance. For the Automotive Engineer working in United Kingdom Birmingham, the challenge lies in balancing traditional mechanical excellence with modern digital and ecological demands. The results presented here validate the effectiveness of our proposed cooling system optimization, ensuring that vehicles manufactured or serviced in this region remain competitive within both national and international markets.</w:t>
      </w:r>
    </w:p>
    <w:p>
      <w:pPr>
        <w:pStyle w:val="BodyText"/>
      </w:pPr>
      <w:r>
        <w:t xml:space="preserve">Future work should focus on long-term durability testing under varied climatic conditions typical of the British Isles, including heavy rain and temperature fluctuations. Additionally, further investigation into integration with smart grid charging infrastructure for plug-in hybrids will be essential as Birmingham continues to develop its electric vehicle charging network.</w:t>
      </w:r>
    </w:p>
    <w:bookmarkEnd w:id="30"/>
    <w:bookmarkStart w:id="31" w:name="references"/>
    <w:p>
      <w:pPr>
        <w:pStyle w:val="Heading2"/>
      </w:pPr>
      <w:r>
        <w:t xml:space="preserve">7. References</w:t>
      </w:r>
    </w:p>
    <w:p>
      <w:pPr>
        <w:pStyle w:val="FirstParagraph"/>
      </w:pPr>
      <w:r>
        <w:t xml:space="preserve">Vehicle Certification Agency (VCA). (2023).</w:t>
      </w:r>
      <w:r>
        <w:t xml:space="preserve"> </w:t>
      </w:r>
      <w:r>
        <w:rPr>
          <w:iCs/>
          <w:i/>
        </w:rPr>
        <w:t xml:space="preserve">Type Approval Procedures for Passenger Cars</w:t>
      </w:r>
      <w:r>
        <w:t xml:space="preserve">. UK Government Publications.</w:t>
      </w:r>
    </w:p>
    <w:p>
      <w:pPr>
        <w:pStyle w:val="BodyText"/>
      </w:pPr>
      <w:r>
        <w:t xml:space="preserve">Birmingham City Council. (2023).</w:t>
      </w:r>
      <w:r>
        <w:t xml:space="preserve"> </w:t>
      </w:r>
      <w:r>
        <w:rPr>
          <w:iCs/>
          <w:i/>
        </w:rPr>
        <w:t xml:space="preserve">Low Emission Zone Implementation Guide</w:t>
      </w:r>
      <w:r>
        <w:t xml:space="preserve">.</w:t>
      </w:r>
      <w:r>
        <w:t xml:space="preserve"> </w:t>
      </w:r>
      <w:r>
        <w:t xml:space="preserve">&lt; LI &gt; Institute of Automobile Engineering. ( 2023 ). "Hybrid Powertrain Optimization in Urban Environments." Journal of Automotive Engineering, Vol 45.</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 Lab Report: United Kingdom Birmingham Context</dc:title>
  <dc:creator/>
  <dc:language>en</dc:language>
  <cp:keywords/>
  <dcterms:created xsi:type="dcterms:W3CDTF">2026-07-29T21:30:41Z</dcterms:created>
  <dcterms:modified xsi:type="dcterms:W3CDTF">2026-07-29T21:30:41Z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