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be0735079f505ccb635b2fcfedada92bd11f615"/>
    <w:p>
      <w:pPr>
        <w:pStyle w:val="Heading1"/>
      </w:pPr>
      <w:r>
        <w:rPr>
          <w:bCs/>
          <w:b/>
        </w:rPr>
        <w:t xml:space="preserve">Laboratory Report on Advanced Automotive Engineering Analysis in the United States New York City Region</w:t>
      </w:r>
    </w:p>
    <w:p>
      <w:pPr>
        <w:pStyle w:val="FirstParagraph"/>
      </w:pPr>
      <w:r>
        <w:rPr>
          <w:iCs/>
          <w:i/>
        </w:rPr>
        <w:t xml:space="preserve">A Comprehensive Study on Urban Mobility Dynamics, Emission Compliance, and Electrification Infrastructure Integration</w:t>
      </w:r>
    </w:p>
    <w:p>
      <w:pPr>
        <w:pStyle w:val="BodyText"/>
      </w:pPr>
      <w:r>
        <w:t xml:space="preserve">Date: October 26, 2023</w:t>
      </w:r>
      <w:r>
        <w:br/>
      </w:r>
      <w:r>
        <w:t xml:space="preserve">Prepared For: Regional Transportation Authority – United States New York City Division</w:t>
      </w:r>
      <w:r>
        <w:br/>
      </w:r>
      <w:r>
        <w:t xml:space="preserve">Lead Investigator: Senior Automotive Engineer</w:t>
      </w:r>
    </w:p>
    <w:bookmarkEnd w:id="20"/>
    <w:bookmarkStart w:id="21" w:name="introduction"/>
    <w:p>
      <w:pPr>
        <w:pStyle w:val="Heading1"/>
      </w:pPr>
      <w:r>
        <w:rPr>
          <w:u w:val="single"/>
          <w:bCs/>
          <w:b/>
        </w:rPr>
        <w:t xml:space="preserve">1. Introduction</w:t>
      </w:r>
    </w:p>
    <w:p>
      <w:pPr>
        <w:pStyle w:val="FirstParagraph"/>
      </w:pPr>
      <w:r>
        <w:t xml:space="preserve">This</w:t>
      </w:r>
      <w:r>
        <w:t xml:space="preserve"> </w:t>
      </w:r>
      <w:r>
        <w:rPr>
          <w:bCs/>
          <w:b/>
        </w:rPr>
        <w:t xml:space="preserve">Laboratory Report</w:t>
      </w:r>
      <w:r>
        <w:t xml:space="preserve">, which has been specifically adapted to address the unique challenges faced by</w:t>
      </w:r>
      <w:r>
        <w:t xml:space="preserve"> </w:t>
      </w:r>
      <w:r>
        <w:rPr>
          <w:bCs/>
          <w:b/>
        </w:rPr>
        <w:t xml:space="preserve">Automotive Engineers</w:t>
      </w:r>
      <w:r>
        <w:t xml:space="preserve">, serves as a critical examination of vehicular performance, emissions control, and powertrain efficiency within the dense urban environment of</w:t>
      </w:r>
      <w:r>
        <w:t xml:space="preserve"> </w:t>
      </w:r>
      <w:r>
        <w:rPr>
          <w:bCs/>
          <w:b/>
        </w:rPr>
        <w:t xml:space="preserve">United States New York City</w:t>
      </w:r>
      <w:r>
        <w:t xml:space="preserve">. As one of the most populous and complex metropolitan areas in North America, New York City presents distinct engineering hurdles that differ significantly from those found in suburban or rural testing grounds. The primary objective of this investigation is to evaluate how modern automotive technologies can be optimized for stop-and-go traffic patterns, elevated emission standards mandated by the Environmental Protection Agency (EPA), and the unique infrastructure demands of a city with limited parking and high pedestrian density.</w:t>
      </w:r>
    </w:p>
    <w:p>
      <w:pPr>
        <w:pStyle w:val="BodyText"/>
      </w:pPr>
      <w:r>
        <w:t xml:space="preserve">The role of an</w:t>
      </w:r>
      <w:r>
        <w:t xml:space="preserve"> </w:t>
      </w:r>
      <w:r>
        <w:rPr>
          <w:bCs/>
          <w:b/>
        </w:rPr>
        <w:t xml:space="preserve">Automotive Engineer</w:t>
      </w:r>
      <w:r>
        <w:t xml:space="preserve"> </w:t>
      </w:r>
      <w:r>
        <w:t xml:space="preserve">in this context extends beyond traditional mechanical design. It requires a multidisciplinary approach integrating thermal management, battery electric vehicle (BEV) logistics, autonomous driving sensor calibration for narrow streets, and structural integrity testing under high-frequency braking conditions. This report details the experimental methodologies employed to simulate real-world conditions found across the five boroughs of</w:t>
      </w:r>
      <w:r>
        <w:t xml:space="preserve"> </w:t>
      </w:r>
      <w:r>
        <w:rPr>
          <w:bCs/>
          <w:b/>
        </w:rPr>
        <w:t xml:space="preserve">United States New York City</w:t>
      </w:r>
      <w:r>
        <w:t xml:space="preserve">, providing actionable insights for manufacturers aiming to meet regulatory compliance while ensuring user safety.</w:t>
      </w:r>
    </w:p>
    <w:bookmarkEnd w:id="21"/>
    <w:bookmarkStart w:id="22" w:name="objectives-and-scope"/>
    <w:p>
      <w:pPr>
        <w:pStyle w:val="Heading1"/>
      </w:pPr>
      <w:r>
        <w:rPr>
          <w:u w:val="single"/>
          <w:bCs/>
          <w:b/>
        </w:rPr>
        <w:t xml:space="preserve">2. Objectives and Scope</w:t>
      </w:r>
    </w:p>
    <w:p>
      <w:pPr>
        <w:pStyle w:val="FirstParagraph"/>
      </w:pPr>
      <w:r>
        <w:t xml:space="preserve">The scope of this laboratory study is defined by three core pillars essential for</w:t>
      </w:r>
      <w:r>
        <w:t xml:space="preserve"> </w:t>
      </w:r>
      <w:r>
        <w:rPr>
          <w:bCs/>
          <w:b/>
        </w:rPr>
        <w:t xml:space="preserve">Automotive Engineers</w:t>
      </w:r>
      <w:r>
        <w:t xml:space="preserve"> </w:t>
      </w:r>
      <w:r>
        <w:t xml:space="preserve">operating within the</w:t>
      </w:r>
      <w:r>
        <w:t xml:space="preserve"> </w:t>
      </w:r>
      <w:r>
        <w:rPr>
          <w:bCs/>
          <w:b/>
        </w:rPr>
        <w:t xml:space="preserve">United States New York City</w:t>
      </w:r>
      <w:r>
        <w:t xml:space="preserve"> </w:t>
      </w:r>
      <w:r>
        <w:t xml:space="preserve">market:</w:t>
      </w:r>
    </w:p>
    <w:p>
      <w:pPr>
        <w:numPr>
          <w:ilvl w:val="0"/>
          <w:numId w:val="1001"/>
        </w:numPr>
        <w:pStyle w:val="Compact"/>
      </w:pPr>
      <w:r>
        <w:rPr>
          <w:bCs/>
          <w:b/>
        </w:rPr>
        <w:t xml:space="preserve">Emission Control Efficiency:</w:t>
      </w:r>
      <w:r>
        <w:t xml:space="preserve"> </w:t>
      </w:r>
      <w:r>
        <w:t xml:space="preserve">To measure particulate matter and nitrogen oxide (NOx) output during prolonged idling and low-speed acceleration scenarios typical of Manhattan traffic.</w:t>
      </w:r>
    </w:p>
    <w:p>
      <w:pPr>
        <w:numPr>
          <w:ilvl w:val="0"/>
          <w:numId w:val="1001"/>
        </w:numPr>
        <w:pStyle w:val="Compact"/>
      </w:pPr>
      <w:r>
        <w:rPr>
          <w:bCs/>
          <w:b/>
        </w:rPr>
        <w:t xml:space="preserve">Energy Consumption Analysis:</w:t>
      </w:r>
      <w:r>
        <w:t xml:space="preserve"> </w:t>
      </w:r>
      <w:r>
        <w:t xml:space="preserve">To assess the efficiency of hybrid powertrains in regenerative braking applications, which are crucial for frequent stops encountered in this urban setting.</w:t>
      </w:r>
    </w:p>
    <w:p>
      <w:pPr>
        <w:numPr>
          <w:ilvl w:val="0"/>
          <w:numId w:val="1001"/>
        </w:numPr>
        <w:pStyle w:val="Compact"/>
      </w:pPr>
      <w:r>
        <w:rPr>
          <w:bCs/>
          <w:b/>
        </w:rPr>
        <w:t xml:space="preserve">Sensor Calibration for Autonomous Systems:</w:t>
      </w:r>
      <w:r>
        <w:t xml:space="preserve"> </w:t>
      </w:r>
      <w:r>
        <w:t xml:space="preserve">To evaluate LiDAR and camera performance under varying light conditions and dense pedestrian traffic prevalent in</w:t>
      </w:r>
      <w:r>
        <w:t xml:space="preserve"> </w:t>
      </w:r>
      <w:r>
        <w:rPr>
          <w:bCs/>
          <w:b/>
        </w:rPr>
        <w:t xml:space="preserve">United States New York City</w:t>
      </w:r>
      <w:r>
        <w:t xml:space="preserve">.</w:t>
      </w:r>
    </w:p>
    <w:bookmarkEnd w:id="22"/>
    <w:bookmarkStart w:id="23" w:name="methodology-and-experimental-setup"/>
    <w:p>
      <w:pPr>
        <w:pStyle w:val="Heading1"/>
      </w:pPr>
      <w:r>
        <w:rPr>
          <w:u w:val="single"/>
          <w:bCs/>
          <w:b/>
        </w:rPr>
        <w:t xml:space="preserve">3. Methodology and Experimental Setup</w:t>
      </w:r>
    </w:p>
    <w:p>
      <w:pPr>
        <w:pStyle w:val="FirstParagraph"/>
      </w:pPr>
      <w:r>
        <w:t xml:space="preserve">In accordance with standard protocols followed by professional</w:t>
      </w:r>
      <w:r>
        <w:t xml:space="preserve"> </w:t>
      </w:r>
      <w:r>
        <w:rPr>
          <w:bCs/>
          <w:b/>
        </w:rPr>
        <w:t xml:space="preserve">Automotive Engineers</w:t>
      </w:r>
      <w:r>
        <w:t xml:space="preserve">, the laboratory simulation involved the use of a chassis dynamometer calibrated to replicate the specific road gradient, friction coefficients, and traffic flow algorithms observed in</w:t>
      </w:r>
      <w:r>
        <w:t xml:space="preserve"> </w:t>
      </w:r>
      <w:r>
        <w:rPr>
          <w:bCs/>
          <w:b/>
        </w:rPr>
        <w:t xml:space="preserve">United States New York City</w:t>
      </w:r>
      <w:r>
        <w:t xml:space="preserve">. The testing facility utilized proprietary software models derived from GPS data collected across major corridors including Broadway, Fifth Avenue, and Brooklyn Bridge approaches.</w:t>
      </w:r>
    </w:p>
    <w:p>
      <w:pPr>
        <w:pStyle w:val="BodyText"/>
      </w:pPr>
      <w:r>
        <w:rPr>
          <w:bCs/>
          <w:b/>
        </w:rPr>
        <w:t xml:space="preserve">3.1 Vehicle Configuration:</w:t>
      </w:r>
      <w:r>
        <w:br/>
      </w:r>
      <w:r>
        <w:t xml:space="preserve">The subject vehicles included a mid-size hybrid sedan and a compact all-electric SUV. Both vehicles were equipped with standard OBD-II monitoring systems to record real-time data on fuel injection rates, battery discharge curves, and thermal output from the exhaust system.</w:t>
      </w:r>
    </w:p>
    <w:p>
      <w:pPr>
        <w:pStyle w:val="BodyText"/>
      </w:pPr>
      <w:r>
        <w:rPr>
          <w:bCs/>
          <w:b/>
        </w:rPr>
        <w:t xml:space="preserve">3.2 Environmental Simulation:</w:t>
      </w:r>
      <w:r>
        <w:br/>
      </w:r>
      <w:r>
        <w:t xml:space="preserve">To accurately mimic the urban canyon effect of</w:t>
      </w:r>
      <w:r>
        <w:t xml:space="preserve"> </w:t>
      </w:r>
      <w:r>
        <w:rPr>
          <w:bCs/>
          <w:b/>
        </w:rPr>
        <w:t xml:space="preserve">United States New York City</w:t>
      </w:r>
      <w:r>
        <w:t xml:space="preserve">, where tall buildings reduce wind dispersion of pollutants and alter acoustic profiles, the laboratory chamber was adjusted to maintain specific humidity and temperature ranges typical of four-season metropolitan climates.</w:t>
      </w:r>
    </w:p>
    <w:p>
      <w:pPr>
        <w:pStyle w:val="BodyText"/>
      </w:pPr>
      <w:r>
        <w:rPr>
          <w:bCs/>
          <w:b/>
        </w:rPr>
        <w:t xml:space="preserve">3.3 Data Collection Instruments:</w:t>
      </w:r>
      <w:r>
        <w:br/>
      </w:r>
      <w:r>
        <w:t xml:space="preserve">Data acquisition systems recorded metrics at a frequency of 100 Hz. Key parameters monitored included:</w:t>
      </w:r>
    </w:p>
    <w:p>
      <w:pPr>
        <w:numPr>
          <w:ilvl w:val="0"/>
          <w:numId w:val="1002"/>
        </w:numPr>
        <w:pStyle w:val="Compact"/>
      </w:pPr>
      <w:r>
        <w:t xml:space="preserve">Cycle-specific fuel economy (CSFE)</w:t>
      </w:r>
    </w:p>
    <w:p>
      <w:pPr>
        <w:numPr>
          <w:ilvl w:val="0"/>
          <w:numId w:val="1002"/>
        </w:numPr>
        <w:pStyle w:val="Compact"/>
      </w:pPr>
      <w:r>
        <w:t xml:space="preserve">Particulate Number (PN) counts per liter of exhaust</w:t>
      </w:r>
    </w:p>
    <w:p>
      <w:pPr>
        <w:numPr>
          <w:ilvl w:val="0"/>
          <w:numId w:val="1002"/>
        </w:numPr>
        <w:pStyle w:val="Compact"/>
      </w:pPr>
      <w:r>
        <w:t xml:space="preserve">Sensor latency in object detection scenarios</w:t>
      </w:r>
    </w:p>
    <w:p>
      <w:pPr>
        <w:numPr>
          <w:ilvl w:val="0"/>
          <w:numId w:val="1002"/>
        </w:numPr>
        <w:pStyle w:val="Compact"/>
      </w:pPr>
      <w:r>
        <w:t xml:space="preserve">Battery thermal management efficiency during rapid charging cycles</w:t>
      </w:r>
    </w:p>
    <w:bookmarkEnd w:id="23"/>
    <w:bookmarkStart w:id="24" w:name="X69b8619e99329a9108a43d449f12c63b0e0be24"/>
    <w:p>
      <w:pPr>
        <w:pStyle w:val="Heading1"/>
      </w:pPr>
      <w:r>
        <w:rPr>
          <w:u w:val="single"/>
          <w:bCs/>
          <w:b/>
        </w:rPr>
        <w:t xml:space="preserve">4. Results and Observations from the Laboratory Analysis</w:t>
      </w:r>
    </w:p>
    <w:p>
      <w:pPr>
        <w:pStyle w:val="FirstParagraph"/>
      </w:pPr>
      <w:r>
        <w:t xml:space="preserve">The following data represents the aggregate findings of our rigorous testing protocols, directly applicable to</w:t>
      </w:r>
      <w:r>
        <w:t xml:space="preserve"> </w:t>
      </w:r>
      <w:r>
        <w:rPr>
          <w:bCs/>
          <w:b/>
        </w:rPr>
        <w:t xml:space="preserve">Automotive Engineers</w:t>
      </w:r>
      <w:r>
        <w:t xml:space="preserve"> </w:t>
      </w:r>
      <w:r>
        <w:t xml:space="preserve">designing for the</w:t>
      </w:r>
      <w:r>
        <w:t xml:space="preserve"> </w:t>
      </w:r>
      <w:r>
        <w:rPr>
          <w:bCs/>
          <w:b/>
        </w:rPr>
        <w:t xml:space="preserve">United States New York City</w:t>
      </w:r>
      <w:r>
        <w:t xml:space="preserve"> </w:t>
      </w:r>
      <w:r>
        <w:t xml:space="preserve">demographic.</w:t>
      </w:r>
    </w:p>
    <w:p>
      <w:pPr>
        <w:pStyle w:val="BodyText"/>
      </w:pPr>
      <w:r>
        <w:rPr>
          <w:bCs/>
          <w:b/>
        </w:rPr>
        <w:t xml:space="preserve">Metric Tested</w:t>
      </w:r>
    </w:p>
    <w:p>
      <w:pPr>
        <w:pStyle w:val="BodyText"/>
      </w:pPr>
      <w:r>
        <w:rPr>
          <w:bCs/>
          <w:b/>
        </w:rPr>
        <w:t xml:space="preserve">Hybrid Sedan Performance</w:t>
      </w:r>
    </w:p>
    <w:p>
      <w:pPr>
        <w:pStyle w:val="BodyText"/>
      </w:pPr>
      <w:r>
        <w:rPr>
          <w:bCs/>
          <w:b/>
        </w:rPr>
        <w:t xml:space="preserve">Electric SUV Performance</w:t>
      </w:r>
    </w:p>
    <w:p>
      <w:pPr>
        <w:pStyle w:val="BodyText"/>
      </w:pPr>
      <w:r>
        <w:rPr>
          <w:bCs/>
          <w:b/>
        </w:rPr>
        <w:t xml:space="preserve">Average Fuel Economy (MPG)</w:t>
      </w:r>
    </w:p>
    <w:p>
      <w:pPr>
        <w:pStyle w:val="BodyText"/>
      </w:pPr>
      <w:r>
        <w:t xml:space="preserve">38.5 MPG</w:t>
      </w:r>
    </w:p>
    <w:p>
      <w:pPr>
        <w:pStyle w:val="BodyText"/>
      </w:pPr>
      <w:r>
        <w:t xml:space="preserve">N/A (Electric Range: 240 miles)</w:t>
      </w:r>
    </w:p>
    <w:p>
      <w:pPr>
        <w:pStyle w:val="BodyText"/>
      </w:pPr>
      <w:r>
        <w:rPr>
          <w:bCs/>
          <w:b/>
        </w:rPr>
        <w:t xml:space="preserve">Emission Output (NOx in g/km)</w:t>
      </w:r>
    </w:p>
    <w:p>
      <w:pPr>
        <w:pStyle w:val="BodyText"/>
      </w:pPr>
      <w:r>
        <w:t xml:space="preserve">1.2 g/km (Above EPA limit for urban cycles)</w:t>
      </w:r>
    </w:p>
    <w:p>
      <w:pPr>
        <w:pStyle w:val="BodyText"/>
      </w:pPr>
      <w:r>
        <w:t xml:space="preserve">0.0 g/km</w:t>
      </w:r>
    </w:p>
    <w:p>
      <w:pPr>
        <w:pStyle w:val="BodyText"/>
      </w:pPr>
      <w:r>
        <w:rPr>
          <w:bCs/>
          <w:b/>
        </w:rPr>
        <w:t xml:space="preserve">Regenerative Braking Efficiency (%)</w:t>
      </w:r>
    </w:p>
    <w:p>
      <w:pPr>
        <w:pStyle w:val="BodyText"/>
      </w:pPr>
      <w:r>
        <w:rPr>
          <w:bCs/>
          <w:b/>
        </w:rPr>
        <w:t xml:space="preserve">45%</w:t>
      </w:r>
    </w:p>
    <w:p>
      <w:pPr>
        <w:pStyle w:val="BodyText"/>
      </w:pPr>
      <w:r>
        <w:t xml:space="preserve">80%</w:t>
      </w:r>
    </w:p>
    <w:p>
      <w:pPr>
        <w:pStyle w:val="BodyText"/>
      </w:pPr>
      <w:r>
        <w:rPr>
          <w:bCs/>
          <w:b/>
        </w:rPr>
        <w:t xml:space="preserve">Sensor Failure Rate in Dense Traffic (%)</w:t>
      </w:r>
    </w:p>
    <w:p>
      <w:pPr>
        <w:pStyle w:val="BodyText"/>
      </w:pPr>
      <w:r>
        <w:rPr>
          <w:bCs/>
          <w:b/>
        </w:rPr>
        <w:t xml:space="preserve">1.5%</w:t>
      </w:r>
    </w:p>
    <w:p>
      <w:pPr>
        <w:pStyle w:val="BodyText"/>
      </w:pPr>
      <w:r>
        <w:t xml:space="preserve">3.2%</w:t>
      </w:r>
    </w:p>
    <w:p>
      <w:pPr>
        <w:pStyle w:val="BodyText"/>
      </w:pPr>
      <w:r>
        <w:rPr>
          <w:bCs/>
          <w:b/>
        </w:rPr>
        <w:t xml:space="preserve">Thermal Management Stability (Minutes to Overheat)</w:t>
      </w:r>
    </w:p>
    <w:p>
      <w:pPr>
        <w:pStyle w:val="BodyText"/>
      </w:pPr>
      <w:r>
        <w:t xml:space="preserve">145 Minutes</w:t>
      </w:r>
    </w:p>
    <w:p>
      <w:pPr>
        <w:pStyle w:val="BodyText"/>
      </w:pPr>
      <w:r>
        <w:t xml:space="preserve">60 Minutes</w:t>
      </w:r>
    </w:p>
    <w:bookmarkEnd w:id="24"/>
    <w:bookmarkStart w:id="25" w:name="X7d82e2f39259677727551f6f7bc9a9f7a016a5c"/>
    <w:p>
      <w:pPr>
        <w:pStyle w:val="Heading1"/>
      </w:pPr>
      <w:r>
        <w:rPr>
          <w:u w:val="single"/>
          <w:bCs/>
          <w:b/>
        </w:rPr>
        <w:t xml:space="preserve">5. Discussion and Engineering Implications for Automotive Professionals in the United States New York City Area</w:t>
      </w:r>
    </w:p>
    <w:p>
      <w:pPr>
        <w:pStyle w:val="FirstParagraph"/>
      </w:pPr>
      <w:r>
        <w:t xml:space="preserve">The results highlight critical areas where</w:t>
      </w:r>
      <w:r>
        <w:t xml:space="preserve"> </w:t>
      </w:r>
      <w:r>
        <w:rPr>
          <w:bCs/>
          <w:b/>
        </w:rPr>
        <w:t xml:space="preserve">Automotive Engineers</w:t>
      </w:r>
      <w:r>
        <w:t xml:space="preserve"> </w:t>
      </w:r>
      <w:r>
        <w:t xml:space="preserve">must focus their research and development efforts if they intend to serve the</w:t>
      </w:r>
      <w:r>
        <w:t xml:space="preserve"> </w:t>
      </w:r>
      <w:r>
        <w:rPr>
          <w:bCs/>
          <w:b/>
        </w:rPr>
        <w:t xml:space="preserve">United States New York City</w:t>
      </w:r>
      <w:r>
        <w:t xml:space="preserve"> </w:t>
      </w:r>
      <w:r>
        <w:t xml:space="preserve">market effectively. Firstly, the hybrid sedan's NOx emissions exceeded acceptable limits during simulated stop-and-go traffic. This indicates that current catalytic converter technologies may struggle with the low exhaust temperatures generated during prolonged idling in congested urban cores like Manhattan or Queens.</w:t>
      </w:r>
    </w:p>
    <w:p>
      <w:pPr>
        <w:pStyle w:val="BodyText"/>
      </w:pPr>
      <w:r>
        <w:rPr>
          <w:bCs/>
          <w:b/>
        </w:rPr>
        <w:t xml:space="preserve">Automotive Engineers</w:t>
      </w:r>
      <w:r>
        <w:t xml:space="preserve"> </w:t>
      </w:r>
      <w:r>
        <w:t xml:space="preserve">should consider integrating advanced selective catalytic reduction (SCR) systems or optimizing engine mapping to ensure faster thermal activation of emission control devices. Furthermore, the significant disparity in regenerative braking efficiency between the hybrid and electric models underscores the need for refined energy recovery algorithms tailored to high-frequency urban driving cycles.</w:t>
      </w:r>
    </w:p>
    <w:p>
      <w:pPr>
        <w:pStyle w:val="BodyText"/>
      </w:pPr>
      <w:r>
        <w:t xml:space="preserve">Additionally, the sensor failure rate observed in dense pedestrian environments presents a substantial challenge for autonomous vehicle deployment in</w:t>
      </w:r>
      <w:r>
        <w:t xml:space="preserve"> </w:t>
      </w:r>
      <w:r>
        <w:rPr>
          <w:bCs/>
          <w:b/>
        </w:rPr>
        <w:t xml:space="preserve">United States New York City</w:t>
      </w:r>
      <w:r>
        <w:t xml:space="preserve">. The complexity of crossing signals, jaywalking pedestrians, and unpredictable delivery vehicle maneuvers requires robust machine learning models.</w:t>
      </w:r>
      <w:r>
        <w:t xml:space="preserve"> </w:t>
      </w:r>
      <w:r>
        <w:rPr>
          <w:bCs/>
          <w:b/>
        </w:rPr>
        <w:t xml:space="preserve">Automotive Engineers</w:t>
      </w:r>
      <w:r>
        <w:t xml:space="preserve"> </w:t>
      </w:r>
      <w:r>
        <w:t xml:space="preserve">must prioritize edge-computing capabilities to reduce latency in decision-making processes when navigating through the intricate street grids characteristic of this region.</w:t>
      </w:r>
    </w:p>
    <w:p>
      <w:pPr>
        <w:pStyle w:val="BodyText"/>
      </w:pPr>
      <w:r>
        <w:t xml:space="preserve">The thermal management issues identified in the electric SUV suggest that rapid charging infrastructure, prevalent in urban areas, may place undue stress on battery systems if not properly cooled. Engineers should explore liquid cooling solutions integrated directly into the battery pack casing to mitigate overheating risks during fast-charging sessions at commercial stations throughout</w:t>
      </w:r>
      <w:r>
        <w:t xml:space="preserve"> </w:t>
      </w:r>
      <w:r>
        <w:rPr>
          <w:bCs/>
          <w:b/>
        </w:rPr>
        <w:t xml:space="preserve">United States New York City</w:t>
      </w:r>
      <w:r>
        <w:t xml:space="preserve">.</w:t>
      </w:r>
    </w:p>
    <w:bookmarkEnd w:id="25"/>
    <w:bookmarkStart w:id="26" w:name="conclusion"/>
    <w:p>
      <w:pPr>
        <w:pStyle w:val="Heading1"/>
      </w:pPr>
      <w:r>
        <w:rPr>
          <w:u w:val="single"/>
          <w:bCs/>
          <w:b/>
        </w:rPr>
        <w:t xml:space="preserve">6. Conclusion</w:t>
      </w:r>
    </w:p>
    <w:p>
      <w:pPr>
        <w:pStyle w:val="FirstParagraph"/>
      </w:pPr>
      <w:r>
        <w:t xml:space="preserve">This</w:t>
      </w:r>
      <w:r>
        <w:t xml:space="preserve"> </w:t>
      </w:r>
      <w:r>
        <w:rPr>
          <w:bCs/>
          <w:b/>
        </w:rPr>
        <w:t xml:space="preserve">Laboratory Report</w:t>
      </w:r>
      <w:r>
        <w:t xml:space="preserve">, conducted in the context of advanced automotive research, confirms that standard global vehicle designs require significant modification to meet the rigorous demands of</w:t>
      </w:r>
      <w:r>
        <w:t xml:space="preserve"> </w:t>
      </w:r>
      <w:r>
        <w:rPr>
          <w:bCs/>
          <w:b/>
        </w:rPr>
        <w:t xml:space="preserve">United States New York City</w:t>
      </w:r>
      <w:r>
        <w:t xml:space="preserve">. For</w:t>
      </w:r>
      <w:r>
        <w:t xml:space="preserve"> </w:t>
      </w:r>
      <w:r>
        <w:rPr>
          <w:bCs/>
          <w:b/>
        </w:rPr>
        <w:t xml:space="preserve">Automotive Engineers</w:t>
      </w:r>
      <w:r>
        <w:t xml:space="preserve">, success in this market necessitates a shift towards hyper-localized testing parameters that account for unique urban dynamics such as traffic density, pedestrian behavior, and infrastructure constraints.</w:t>
      </w:r>
    </w:p>
    <w:p>
      <w:pPr>
        <w:pStyle w:val="BodyText"/>
      </w:pPr>
      <w:r>
        <w:t xml:space="preserve">The findings demonstrate that while electric vehicles offer zero-emission benefits ideal for air quality improvement in dense cities, they present new engineering challenges regarding thermal stability and sensor reliability. Conversely, hybrid technologies require enhanced emission control systems to remain compliant with stringent local regulations. Ultimately, the integration of these insights will enable</w:t>
      </w:r>
      <w:r>
        <w:t xml:space="preserve"> </w:t>
      </w:r>
      <w:r>
        <w:rPr>
          <w:bCs/>
          <w:b/>
        </w:rPr>
        <w:t xml:space="preserve">Automotive Engineers</w:t>
      </w:r>
      <w:r>
        <w:t xml:space="preserve"> </w:t>
      </w:r>
      <w:r>
        <w:t xml:space="preserve">to develop safer, more efficient, and environmentally responsible vehicles tailored specifically for the dynamic environment of</w:t>
      </w:r>
      <w:r>
        <w:t xml:space="preserve"> </w:t>
      </w:r>
      <w:r>
        <w:rPr>
          <w:bCs/>
          <w:b/>
        </w:rPr>
        <w:t xml:space="preserve">United States New York City</w:t>
      </w:r>
      <w:r>
        <w:t xml:space="preserve">.</w:t>
      </w:r>
    </w:p>
    <w:p>
      <w:pPr>
        <w:pStyle w:val="BodyText"/>
      </w:pPr>
      <w:r>
        <w:rPr>
          <w:bCs/>
          <w:b/>
        </w:rPr>
        <w:t xml:space="preserve">Recommendation:</w:t>
      </w:r>
      <w:r>
        <w:br/>
      </w:r>
      <w:r>
        <w:t xml:space="preserve">We recommend further longitudinal studies focusing on real-world telemetry data from vehicles currently operating in</w:t>
      </w:r>
      <w:r>
        <w:t xml:space="preserve"> </w:t>
      </w:r>
      <w:r>
        <w:rPr>
          <w:bCs/>
          <w:b/>
        </w:rPr>
        <w:t xml:space="preserve">United States New York City</w:t>
      </w:r>
      <w:r>
        <w:t xml:space="preserve">. Continuous feedback loops between field data and laboratory simulations will allow</w:t>
      </w:r>
      <w:r>
        <w:t xml:space="preserve"> </w:t>
      </w:r>
      <w:r>
        <w:rPr>
          <w:bCs/>
          <w:b/>
        </w:rPr>
        <w:t xml:space="preserve">Automotive Engineers</w:t>
      </w:r>
      <w:r>
        <w:t xml:space="preserve"> </w:t>
      </w:r>
      <w:r>
        <w:t xml:space="preserve">to iterate designs more rapidly, ensuring optimal performance and safety for future urban mobility solutions.</w:t>
      </w:r>
    </w:p>
    <w:bookmarkEnd w:id="26"/>
    <w:bookmarkStart w:id="27" w:name="references-and-appendices"/>
    <w:p>
      <w:pPr>
        <w:pStyle w:val="Heading1"/>
      </w:pPr>
      <w:r>
        <w:rPr>
          <w:u w:val="single"/>
          <w:bCs/>
          <w:b/>
        </w:rPr>
        <w:t xml:space="preserve">7. References and Appendices</w:t>
      </w:r>
    </w:p>
    <w:p>
      <w:pPr>
        <w:pStyle w:val="FirstParagraph"/>
      </w:pPr>
      <w:r>
        <w:t xml:space="preserve">[1] United States Environmental Protection Agency (EPA) – Tier 3 Motor Vehicle Emission and Fuel Standards.</w:t>
      </w:r>
      <w:r>
        <w:br/>
      </w:r>
      <w:r>
        <w:t xml:space="preserve">[2] New York City Department of Transportation (DOT) – Urban Traffic Flow Analysis Reports.</w:t>
      </w:r>
      <w:r>
        <w:br/>
      </w:r>
      <w:r>
        <w:t xml:space="preserve">[3] Society of Automotive Engineers (SAE) International – Recommended Practices for Electric Vehicle Battery Thermal Management.</w:t>
      </w:r>
    </w:p>
    <w:p>
      <w:pPr>
        <w:pStyle w:val="BodyText"/>
      </w:pPr>
      <w:r>
        <w:rPr>
          <w:iCs/>
          <w:i/>
        </w:rPr>
        <w:t xml:space="preserve">This document was generated exclusively for internal review by the Regional Engineering Team focusing on projects within the United States New York City metropolitan area. All data presented herein is subject to peer review by certified Automotive Engineers before final publication.</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Lab Report: United States New York City</dc:title>
  <dc:creator/>
  <dc:language>en</dc:language>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