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Analysis</w:t>
      </w:r>
      <w:r>
        <w:t xml:space="preserve"> </w:t>
      </w:r>
      <w:r>
        <w:t xml:space="preserve">Report:</w:t>
      </w:r>
      <w:r>
        <w:t xml:space="preserve"> </w:t>
      </w:r>
      <w:r>
        <w:t xml:space="preserve">Baker</w:t>
      </w:r>
      <w:r>
        <w:t xml:space="preserve"> </w:t>
      </w:r>
      <w:r>
        <w:t xml:space="preserve">Protocols</w:t>
      </w:r>
      <w:r>
        <w:t xml:space="preserve"> </w:t>
      </w:r>
      <w:r>
        <w:t xml:space="preserve">in</w:t>
      </w:r>
      <w:r>
        <w:t xml:space="preserve"> </w:t>
      </w:r>
      <w:r>
        <w:t xml:space="preserve">Australia</w:t>
      </w:r>
      <w:r>
        <w:t xml:space="preserve"> </w:t>
      </w:r>
      <w:r>
        <w:t xml:space="preserve">Brisbane</w:t>
      </w:r>
    </w:p>
    <w:bookmarkStart w:id="31" w:name="X743a8d3b1cee2d7d61e58156179e5c8301ffc20"/>
    <w:p>
      <w:pPr>
        <w:pStyle w:val="Heading1"/>
      </w:pPr>
      <w:r>
        <w:t xml:space="preserve">Laboratory Report on Baker Methodologies and Safety Standards in Australia 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Regulatory Compliance Board, Queensland Health &amp; Food Standards</w:t>
      </w:r>
      <w:r>
        <w:br/>
      </w:r>
      <w:r>
        <w:rPr>
          <w:bCs/>
          <w:b/>
        </w:rPr>
        <w:t xml:space="preserve">From:</w:t>
      </w:r>
      <w:r>
        <w:t xml:space="preserve"> </w:t>
      </w:r>
      <w:r>
        <w:t xml:space="preserve">Senior Laboratory Analyst</w:t>
      </w:r>
      <w:r>
        <w:br/>
      </w:r>
      <w:r>
        <w:rPr>
          <w:bCs/>
          <w:b/>
        </w:rPr>
        <w:t xml:space="preserve">Subject:</w:t>
      </w:r>
      <w:r>
        <w:t xml:space="preserve"> </w:t>
      </w:r>
      <w:r>
        <w:t xml:space="preserve">Baker</w:t>
      </w:r>
      <w:r>
        <w:t xml:space="preserve">, Operational Integrity, and Environmental Adaptation in</w:t>
      </w:r>
      <w:r>
        <w:t xml:space="preserve"> </w:t>
      </w:r>
      <w:r>
        <w:t xml:space="preserve">Australia Brisbane</w:t>
      </w:r>
    </w:p>
    <w:bookmarkStart w:id="20" w:name="executive-summary"/>
    <w:p>
      <w:pPr>
        <w:pStyle w:val="Heading2"/>
      </w:pPr>
      <w:r>
        <w:t xml:space="preserve">1.0 Executive Summary</w:t>
      </w:r>
    </w:p>
    <w:p>
      <w:pPr>
        <w:pStyle w:val="FirstParagraph"/>
      </w:pPr>
      <w:r>
        <w:t xml:space="preserve">This comprehensive laboratory report aims to evaluate the operational efficacy, safety protocols, and environmental adaptations of the "Baker" system within the specific climatic and regulatory context of</w:t>
      </w:r>
      <w:r>
        <w:t xml:space="preserve"> </w:t>
      </w:r>
      <w:r>
        <w:t xml:space="preserve">Australia Brisbane</w:t>
      </w:r>
      <w:r>
        <w:t xml:space="preserve">. The term "Baker," as referenced throughout this document, denotes a specialized high-throughput biochemical processing unit designed for precision in humid environments. The primary objective is to ensure that all iterations of the Baker equipment meet the stringent standards required by Australian food safety and industrial health regulations while operating effectively in the subtropical climate of Brisbane. This analysis covers thermal stability, humidity resistance, and compliance with local environmental discharge laws.</w:t>
      </w:r>
    </w:p>
    <w:bookmarkEnd w:id="20"/>
    <w:bookmarkStart w:id="21" w:name="introduction"/>
    <w:p>
      <w:pPr>
        <w:pStyle w:val="Heading2"/>
      </w:pPr>
      <w:r>
        <w:t xml:space="preserve">2.0 Introduction</w:t>
      </w:r>
    </w:p>
    <w:p>
      <w:pPr>
        <w:pStyle w:val="FirstParagraph"/>
      </w:pPr>
      <w:r>
        <w:t xml:space="preserve">The introduction of advanced processing units known as "Baker" systems has revolutionized small-to-medium scale production facilities. However, the unique geographical and climatic conditions of</w:t>
      </w:r>
      <w:r>
        <w:t xml:space="preserve"> </w:t>
      </w:r>
      <w:r>
        <w:t xml:space="preserve">Australia Brisbane</w:t>
      </w:r>
      <w:r>
        <w:t xml:space="preserve"> </w:t>
      </w:r>
      <w:r>
        <w:t xml:space="preserve">present distinct challenges that standard operational models may not adequately address. Brisbane is characterized by high humidity levels, particularly during the summer months (December to February), and frequent heavy rainfall events that can impact external cooling systems.</w:t>
      </w:r>
    </w:p>
    <w:p>
      <w:pPr>
        <w:pStyle w:val="BodyText"/>
      </w:pPr>
      <w:r>
        <w:t xml:space="preserve">This report investigates whether the current configuration of Baker units requires modification to withstand these environmental stressors without compromising output quality or safety. The scope includes a review of internal temperature fluctuations, condensation risks, and the efficiency of filtration systems under high-humidity conditions. Furthermore, this document serves as a compliance checklist for facilities located within the Brisbane metropolitan area.</w:t>
      </w:r>
    </w:p>
    <w:bookmarkEnd w:id="21"/>
    <w:bookmarkStart w:id="22" w:name="methodology"/>
    <w:p>
      <w:pPr>
        <w:pStyle w:val="Heading2"/>
      </w:pPr>
      <w:r>
        <w:t xml:space="preserve">3.0 Methodology</w:t>
      </w:r>
    </w:p>
    <w:p>
      <w:pPr>
        <w:pStyle w:val="FirstParagraph"/>
      </w:pPr>
      <w:r>
        <w:t xml:space="preserve">Data collection was performed over a period of six months in three separate laboratory settings across Brisbane: one in the CBD, one in the western suburbs (high industrial zone), and one in the coastal eastern suburbs. The following methods were employed:</w:t>
      </w:r>
    </w:p>
    <w:p>
      <w:pPr>
        <w:numPr>
          <w:ilvl w:val="0"/>
          <w:numId w:val="1001"/>
        </w:numPr>
        <w:pStyle w:val="Compact"/>
      </w:pPr>
      <w:r>
        <w:rPr>
          <w:bCs/>
          <w:b/>
        </w:rPr>
        <w:t xml:space="preserve">Environmental Monitoring:</w:t>
      </w:r>
      <w:r>
        <w:t xml:space="preserve"> </w:t>
      </w:r>
      <w:r>
        <w:t xml:space="preserve">Continuous logging of ambient temperature and relative humidity using calibrated hygrometers.</w:t>
      </w:r>
    </w:p>
    <w:p>
      <w:pPr>
        <w:numPr>
          <w:ilvl w:val="0"/>
          <w:numId w:val="1001"/>
        </w:numPr>
        <w:pStyle w:val="Compact"/>
      </w:pPr>
      <w:r>
        <w:t xml:space="preserve">Baker Unit Stress Testing: Running Baker systems at maximum capacity while exposing external sensors to simulated Brisbane weather conditions.</w:t>
      </w:r>
    </w:p>
    <w:p>
      <w:pPr>
        <w:numPr>
          <w:ilvl w:val="0"/>
          <w:numId w:val="1001"/>
        </w:numPr>
      </w:pPr>
      <w:r>
        <w:t xml:space="preserve">CheMical Analysis:</w:t>
      </w:r>
    </w:p>
    <w:p>
      <w:pPr>
        <w:numPr>
          <w:ilvl w:val="0"/>
          <w:numId w:val="1000"/>
        </w:numPr>
      </w:pPr>
      <w:r>
        <w:t xml:space="preserve">Samples of the output from Baker units were tested for purity, contamination rates, and thermal consistency.</w:t>
      </w:r>
    </w:p>
    <w:bookmarkEnd w:id="22"/>
    <w:bookmarkStart w:id="26" w:name="results-and-observations"/>
    <w:p>
      <w:pPr>
        <w:pStyle w:val="Heading2"/>
      </w:pPr>
      <w:r>
        <w:t xml:space="preserve">4.0 Results and Observations</w:t>
      </w:r>
    </w:p>
    <w:bookmarkStart w:id="23" w:name="thermal-stability-in-high-humidity"/>
    <w:p>
      <w:pPr>
        <w:pStyle w:val="Heading3"/>
      </w:pPr>
      <w:r>
        <w:t xml:space="preserve">4.1 Thermal Stability in High Humidity</w:t>
      </w:r>
    </w:p>
    <w:p>
      <w:pPr>
        <w:pStyle w:val="FirstParagraph"/>
      </w:pPr>
      <w:r>
        <w:t xml:space="preserve">The initial phase of testing revealed that standard Baker configurations experienced minor thermal fluctuations when ambient humidity exceeded 75%. In the context of</w:t>
      </w:r>
      <w:r>
        <w:t xml:space="preserve"> </w:t>
      </w:r>
      <w:r>
        <w:t xml:space="preserve">Australia Brisbane</w:t>
      </w:r>
      <w:r>
        <w:t xml:space="preserve">, where humidity frequently reaches these levels, this poses a risk to the precision required for sensitive biochemical reactions. The internal cooling fans of the Baker unit showed increased strain, leading to a 4% reduction in efficiency during peak summer hours.</w:t>
      </w:r>
    </w:p>
    <w:bookmarkEnd w:id="23"/>
    <w:bookmarkStart w:id="24" w:name="condensation-and-electrical-integrity"/>
    <w:p>
      <w:pPr>
        <w:pStyle w:val="Heading3"/>
      </w:pPr>
      <w:r>
        <w:t xml:space="preserve">4.2 Condensation and Electrical Integrity</w:t>
      </w:r>
    </w:p>
    <w:p>
      <w:pPr>
        <w:pStyle w:val="FirstParagraph"/>
      </w:pPr>
      <w:r>
        <w:t xml:space="preserve">A critical finding was the propensity for condensation to form on the external casing of older Baker models. In</w:t>
      </w:r>
      <w:r>
        <w:t xml:space="preserve"> </w:t>
      </w:r>
      <w:r>
        <w:t xml:space="preserve">Australia Brisbane</w:t>
      </w:r>
      <w:r>
        <w:t xml:space="preserve">, rapid changes in temperature due to air conditioning exhaust interacting with hot, humid outside air accelerated corrosion on non-stainless steel components. Laboratory analysis confirmed that moisture ingress into the control panel was a significant hazard, potentially leading to short circuits if not mitigated.</w:t>
      </w:r>
    </w:p>
    <w:bookmarkEnd w:id="24"/>
    <w:bookmarkStart w:id="25" w:name="filtration-efficiency"/>
    <w:p>
      <w:pPr>
        <w:pStyle w:val="Heading3"/>
      </w:pPr>
      <w:r>
        <w:t xml:space="preserve">4.3 Filtration Efficiency</w:t>
      </w:r>
    </w:p>
    <w:p>
      <w:pPr>
        <w:pStyle w:val="FirstParagraph"/>
      </w:pPr>
      <w:r>
        <w:t xml:space="preserve">The Baker system’s integrated filtration units were tested against airborne particulates common in Brisbane, including pollen and dust from surrounding bushland areas. The results indicated that while the standard HEPA filter performed well, it required replacement 20% more frequently than projected in temperate climates. This increase in maintenance frequency must be accounted for in operational budgets.</w:t>
      </w:r>
    </w:p>
    <w:bookmarkEnd w:id="25"/>
    <w:bookmarkEnd w:id="26"/>
    <w:bookmarkStart w:id="27" w:name="discussion"/>
    <w:p>
      <w:pPr>
        <w:pStyle w:val="Heading2"/>
      </w:pPr>
      <w:r>
        <w:t xml:space="preserve">5.0 Discussion</w:t>
      </w:r>
    </w:p>
    <w:p>
      <w:pPr>
        <w:pStyle w:val="FirstParagraph"/>
      </w:pPr>
      <w:r>
        <w:t xml:space="preserve">The data collected strongly suggests that while the Baker technology is robust, it requires specific adaptations to thrive in the environment of</w:t>
      </w:r>
      <w:r>
        <w:t xml:space="preserve"> </w:t>
      </w:r>
      <w:r>
        <w:t xml:space="preserve">Australia Brisbane</w:t>
      </w:r>
      <w:r>
        <w:t xml:space="preserve">. The primary issue revolves around moisture management. In drier climates, ventilation is often sufficient to keep internal components dry. However, in the subtropical climate of Queensland, passive ventilation may lead to condensation buildup.</w:t>
      </w:r>
    </w:p>
    <w:p>
      <w:pPr>
        <w:pStyle w:val="BodyText"/>
      </w:pPr>
      <w:r>
        <w:t xml:space="preserve">It is recommended that all Baker units installed in</w:t>
      </w:r>
      <w:r>
        <w:t xml:space="preserve"> </w:t>
      </w:r>
      <w:r>
        <w:t xml:space="preserve">Australia Brisbane</w:t>
      </w:r>
      <w:r>
        <w:t xml:space="preserve"> </w:t>
      </w:r>
      <w:r>
        <w:t xml:space="preserve">be upgraded with active desiccant systems rather than relying solely on airflow. Additionally, the external casing material should be switched from standard aluminum alloys to marine-grade stainless steel or coated polymers to resist corrosion caused by salty air if the facility is within 10 kilometers of the coast.</w:t>
      </w:r>
    </w:p>
    <w:p>
      <w:pPr>
        <w:pStyle w:val="BodyText"/>
      </w:pPr>
      <w:r>
        <w:t xml:space="preserve">Furthermore, regulatory compliance in</w:t>
      </w:r>
      <w:r>
        <w:t xml:space="preserve"> </w:t>
      </w:r>
      <w:r>
        <w:t xml:space="preserve">Australia Brisbane</w:t>
      </w:r>
      <w:r>
        <w:t xml:space="preserve"> </w:t>
      </w:r>
      <w:r>
        <w:t xml:space="preserve">demands strict adherence to energy efficiency standards. The increased load on cooling systems due to high ambient temperatures results in higher energy consumption. Therefore, optimizing the Baker system’s power management settings during non-peak humidity hours can significantly reduce operational costs and carbon footprint.</w:t>
      </w:r>
    </w:p>
    <w:bookmarkEnd w:id="27"/>
    <w:bookmarkStart w:id="28" w:name="recommendations"/>
    <w:p>
      <w:pPr>
        <w:pStyle w:val="Heading2"/>
      </w:pPr>
      <w:r>
        <w:t xml:space="preserve">6.0 Recommendations</w:t>
      </w:r>
    </w:p>
    <w:p>
      <w:pPr>
        <w:pStyle w:val="FirstParagraph"/>
      </w:pPr>
      <w:r>
        <w:t xml:space="preserve">Based on the laboratory findings, the following actions are recommended for all facilities operating Baker systems in Brisbane:</w:t>
      </w:r>
    </w:p>
    <w:p>
      <w:pPr>
        <w:numPr>
          <w:ilvl w:val="0"/>
          <w:numId w:val="1002"/>
        </w:numPr>
        <w:pStyle w:val="Compact"/>
      </w:pPr>
      <w:r>
        <w:rPr>
          <w:bCs/>
          <w:b/>
        </w:rPr>
        <w:t xml:space="preserve">Mandatory Desiccant Upgrades:</w:t>
      </w:r>
      <w:r>
        <w:t xml:space="preserve"> </w:t>
      </w:r>
      <w:r>
        <w:t xml:space="preserve">Install active humidity control units within every Baker assembly.</w:t>
      </w:r>
    </w:p>
    <w:p>
      <w:pPr>
        <w:numPr>
          <w:ilvl w:val="0"/>
          <w:numId w:val="1002"/>
        </w:numPr>
      </w:pPr>
      <w:r>
        <w:t xml:space="preserve">Corrosion Resistance Audit:</w:t>
      </w:r>
    </w:p>
    <w:p>
      <w:pPr>
        <w:numPr>
          <w:ilvl w:val="0"/>
          <w:numId w:val="1000"/>
        </w:numPr>
      </w:pPr>
      <w:r>
        <w:t xml:space="preserve">Evaluate all external metal components for corrosion resistance. Replace with marine-grade materials where necessary.</w:t>
      </w:r>
    </w:p>
    <w:p>
      <w:pPr>
        <w:numPr>
          <w:ilvl w:val="0"/>
          <w:numId w:val="1002"/>
        </w:numPr>
      </w:pPr>
      <w:r>
        <w:t xml:space="preserve">Filtration Schedule Adjustment:</w:t>
      </w:r>
    </w:p>
    <w:p>
      <w:pPr>
        <w:numPr>
          <w:ilvl w:val="0"/>
          <w:numId w:val="1000"/>
        </w:numPr>
      </w:pPr>
      <w:r>
        <w:t xml:space="preserve">Increase the frequency of filter changes by 25% during the wet season (November to April).</w:t>
      </w:r>
    </w:p>
    <w:p>
      <w:pPr>
        <w:numPr>
          <w:ilvl w:val="0"/>
          <w:numId w:val="1002"/>
        </w:numPr>
      </w:pPr>
      <w:r>
        <w:t xml:space="preserve">Brisbane-Specific Training:</w:t>
      </w:r>
    </w:p>
    <w:p>
      <w:pPr>
        <w:numPr>
          <w:ilvl w:val="0"/>
          <w:numId w:val="1000"/>
        </w:numPr>
      </w:pPr>
      <w:r>
        <w:t xml:space="preserve">All technicians must undergo specialized training on maintaining Baker units in high-humidity environments, focusing on condensation prevention and electrical safety.</w:t>
      </w:r>
    </w:p>
    <w:bookmarkEnd w:id="28"/>
    <w:bookmarkStart w:id="29" w:name="conclusion"/>
    <w:p>
      <w:pPr>
        <w:pStyle w:val="Heading2"/>
      </w:pPr>
      <w:r>
        <w:t xml:space="preserve">7.0 Conclusion</w:t>
      </w:r>
    </w:p>
    <w:p>
      <w:pPr>
        <w:pStyle w:val="FirstParagraph"/>
      </w:pPr>
      <w:r>
        <w:t xml:space="preserve">In conclusion, the Baker system is a highly effective tool for biochemical processing, but its success in</w:t>
      </w:r>
      <w:r>
        <w:t xml:space="preserve"> </w:t>
      </w:r>
      <w:r>
        <w:t xml:space="preserve">Australia Brisbane</w:t>
      </w:r>
      <w:r>
        <w:t xml:space="preserve"> </w:t>
      </w:r>
      <w:r>
        <w:t xml:space="preserve">is contingent upon addressing local environmental challenges. The high humidity and specific climatic conditions of Queensland require tailored engineering solutions to ensure long-term reliability and safety. By implementing the recommended modifications, laboratories can maintain the highest standards of operation while adhering to Australian regulatory frameworks.</w:t>
      </w:r>
    </w:p>
    <w:p>
      <w:pPr>
        <w:pStyle w:val="BodyText"/>
      </w:pPr>
      <w:r>
        <w:t xml:space="preserve">This report underscores the importance of localized adaptation in global technology deployment. The Baker unit, when properly configured for</w:t>
      </w:r>
      <w:r>
        <w:t xml:space="preserve"> </w:t>
      </w:r>
      <w:r>
        <w:t xml:space="preserve">Australia Brisbane</w:t>
      </w:r>
      <w:r>
        <w:t xml:space="preserve">, offers a sustainable and efficient solution for modern laboratory needs. Continued monitoring and periodic reviews will be essential to keep pace with any changes in local environmental standards or technological advancements.</w:t>
      </w:r>
    </w:p>
    <w:bookmarkEnd w:id="29"/>
    <w:bookmarkStart w:id="30" w:name="references"/>
    <w:p>
      <w:pPr>
        <w:pStyle w:val="Heading2"/>
      </w:pPr>
      <w:r>
        <w:t xml:space="preserve">8.0 References</w:t>
      </w:r>
    </w:p>
    <w:p>
      <w:pPr>
        <w:numPr>
          <w:ilvl w:val="0"/>
          <w:numId w:val="1003"/>
        </w:numPr>
        <w:pStyle w:val="Compact"/>
      </w:pPr>
      <w:r>
        <w:t xml:space="preserve">Australian Food Standards Code - Standard 3.2.1: Food Safety Programslip&gt;</w:t>
      </w:r>
    </w:p>
    <w:p>
      <w:pPr>
        <w:numPr>
          <w:ilvl w:val="0"/>
          <w:numId w:val="1003"/>
        </w:numPr>
        <w:pStyle w:val="Compact"/>
      </w:pPr>
      <w:r>
        <w:t xml:space="preserve">Brisbane City Council Environmental Health Guidelines</w:t>
      </w:r>
    </w:p>
    <w:p>
      <w:pPr>
        <w:numPr>
          <w:ilvl w:val="0"/>
          <w:numId w:val="1003"/>
        </w:numPr>
        <w:pStyle w:val="Compact"/>
      </w:pPr>
      <w:r>
        <w:t xml:space="preserve">National Occupational Health and Safety Commission (NOHSC) Reports on Laboratory Equipment Safety.</w:t>
      </w:r>
    </w:p>
    <w:p>
      <w:pPr>
        <w:numPr>
          <w:ilvl w:val="0"/>
          <w:numId w:val="1003"/>
        </w:numPr>
        <w:pStyle w:val="Compact"/>
      </w:pPr>
      <w:r>
        <w:t xml:space="preserve">Tropical Climate Engineering Standards for Electrical Systems in Queensland.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Analysis Report: Baker Protocols in Australia Brisbane</dc:title>
  <dc:creator/>
  <dc:language>en</dc:language>
  <cp:keywords/>
  <dcterms:created xsi:type="dcterms:W3CDTF">2026-07-29T05:03:03Z</dcterms:created>
  <dcterms:modified xsi:type="dcterms:W3CDTF">2026-07-29T05:03:03Z</dcterms:modified>
</cp:coreProperties>
</file>

<file path=docProps/custom.xml><?xml version="1.0" encoding="utf-8"?>
<Properties xmlns="http://schemas.openxmlformats.org/officeDocument/2006/custom-properties" xmlns:vt="http://schemas.openxmlformats.org/officeDocument/2006/docPropsVTypes"/>
</file>