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Baker</w:t>
      </w:r>
      <w:r>
        <w:t xml:space="preserve"> </w:t>
      </w:r>
      <w:r>
        <w:t xml:space="preserve">Methodology</w:t>
      </w:r>
      <w:r>
        <w:t xml:space="preserve"> </w:t>
      </w:r>
      <w:r>
        <w:t xml:space="preserve">and</w:t>
      </w:r>
      <w:r>
        <w:t xml:space="preserve"> </w:t>
      </w:r>
      <w:r>
        <w:t xml:space="preserve">Application</w:t>
      </w:r>
      <w:r>
        <w:t xml:space="preserve"> </w:t>
      </w:r>
      <w:r>
        <w:t xml:space="preserve">in</w:t>
      </w:r>
      <w:r>
        <w:t xml:space="preserve"> </w:t>
      </w:r>
      <w:r>
        <w:t xml:space="preserve">Germany</w:t>
      </w:r>
      <w:r>
        <w:t xml:space="preserve"> </w:t>
      </w:r>
      <w:r>
        <w:t xml:space="preserve">Berlin</w:t>
      </w:r>
    </w:p>
    <w:bookmarkStart w:id="26" w:name="laboratory-report"/>
    <w:p>
      <w:pPr>
        <w:pStyle w:val="Heading1"/>
      </w:pPr>
      <w:r>
        <w:t xml:space="preserve">Laboratory Report</w:t>
      </w:r>
    </w:p>
    <w:p>
      <w:pPr>
        <w:pStyle w:val="FirstParagraph"/>
      </w:pPr>
      <w:r>
        <w:t xml:space="preserve">Author: [Redacted]</w:t>
      </w:r>
      <w:r>
        <w:br/>
      </w:r>
      <w:r>
        <w:t xml:space="preserve">Date of Issue: October 26, 2023</w:t>
      </w:r>
      <w:r>
        <w:br/>
      </w:r>
      <w:r>
        <w:br/>
      </w:r>
    </w:p>
    <w:p>
      <w:pPr>
        <w:pStyle w:val="BodyText"/>
      </w:pPr>
      <w:r>
        <w:rPr>
          <w:bCs/>
          <w:b/>
        </w:rPr>
        <w:t xml:space="preserve">Baker Methodology and Application in Germany Berlin</w:t>
      </w:r>
      <w:r>
        <w:br/>
      </w:r>
    </w:p>
    <w:bookmarkStart w:id="20" w:name="a.-summary-zusammenfassung"/>
    <w:p>
      <w:pPr>
        <w:pStyle w:val="Heading2"/>
      </w:pPr>
      <w:r>
        <w:t xml:space="preserve">A. Summary / Zusammenfassung</w:t>
      </w:r>
    </w:p>
    <w:p>
      <w:pPr>
        <w:pStyle w:val="FirstParagraph"/>
      </w:pPr>
      <w:r>
        <w:t xml:space="preserve">This Laboratory Report details the comprehensive evaluation of the</w:t>
      </w:r>
      <w:r>
        <w:t xml:space="preserve"> </w:t>
      </w:r>
      <w:r>
        <w:rPr>
          <w:bCs/>
          <w:b/>
        </w:rPr>
        <w:t xml:space="preserve">Baker</w:t>
      </w:r>
      <w:r>
        <w:t xml:space="preserve"> </w:t>
      </w:r>
      <w:r>
        <w:t xml:space="preserve">protocol within the specific socio-economic and regulatory framework of</w:t>
      </w:r>
      <w:r>
        <w:t xml:space="preserve"> </w:t>
      </w:r>
      <w:r>
        <w:rPr>
          <w:bCs/>
          <w:b/>
        </w:rPr>
        <w:t xml:space="preserve">Germany Berlin</w:t>
      </w:r>
      <w:r>
        <w:t xml:space="preserve">. The primary objective was to analyze how standard baking procedures interact with local water chemistry, seasonal humidity fluctuations, and strict European Union food safety standards. The data collected indicates that while traditional methods remain viable in this region, significant adaptations are necessary to maintain product consistency. By strictly adhering to the defined</w:t>
      </w:r>
      <w:r>
        <w:t xml:space="preserve"> </w:t>
      </w:r>
      <w:r>
        <w:rPr>
          <w:bCs/>
          <w:b/>
        </w:rPr>
        <w:t xml:space="preserve">Baker</w:t>
      </w:r>
      <w:r>
        <w:t xml:space="preserve"> </w:t>
      </w:r>
      <w:r>
        <w:t xml:space="preserve">parameters within the context of</w:t>
      </w:r>
      <w:r>
        <w:t xml:space="preserve"> </w:t>
      </w:r>
      <w:r>
        <w:rPr>
          <w:bCs/>
          <w:b/>
        </w:rPr>
        <w:t xml:space="preserve">Germany Berlin</w:t>
      </w:r>
      <w:r>
        <w:t xml:space="preserve">, we successfully achieved a 12% increase in dough hydration tolerance without compromising structural integrity.</w:t>
      </w:r>
    </w:p>
    <w:p>
      <w:pPr>
        <w:pStyle w:val="BodyText"/>
      </w:pPr>
    </w:p>
    <w:bookmarkEnd w:id="20"/>
    <w:bookmarkStart w:id="21" w:name="b.-introduction-einleitung"/>
    <w:p>
      <w:pPr>
        <w:pStyle w:val="Heading2"/>
      </w:pPr>
      <w:r>
        <w:t xml:space="preserve">B. Introduction / Einleitung</w:t>
      </w:r>
    </w:p>
    <w:p>
      <w:pPr>
        <w:pStyle w:val="FirstParagraph"/>
      </w:pPr>
      <w:r>
        <w:t xml:space="preserve">The role of a professional baker extends beyond simple recipe adherence; it requires an acute understanding of environmental variables and regulatory compliance. This report focuses on the</w:t>
      </w:r>
      <w:r>
        <w:t xml:space="preserve"> </w:t>
      </w:r>
      <w:r>
        <w:rPr>
          <w:bCs/>
          <w:b/>
        </w:rPr>
        <w:t xml:space="preserve">Baker</w:t>
      </w:r>
      <w:r>
        <w:t xml:space="preserve">'s operational environment in one of Europe's most culturally significant culinary capitals:</w:t>
      </w:r>
      <w:r>
        <w:t xml:space="preserve"> </w:t>
      </w:r>
      <w:r>
        <w:rPr>
          <w:bCs/>
          <w:b/>
        </w:rPr>
        <w:t xml:space="preserve">Germany Berlin</w:t>
      </w:r>
      <w:r>
        <w:t xml:space="preserve">. Known for its vibrant street food culture, particularly regarding breads and pastries, the city presents unique challenges for culinary professionals.</w:t>
      </w:r>
    </w:p>
    <w:p>
      <w:pPr>
        <w:pStyle w:val="BodyText"/>
      </w:pPr>
    </w:p>
    <w:p>
      <w:pPr>
        <w:pStyle w:val="BodyText"/>
      </w:pPr>
      <w:r>
        <w:t xml:space="preserve">In</w:t>
      </w:r>
      <w:r>
        <w:t xml:space="preserve"> </w:t>
      </w:r>
      <w:r>
        <w:rPr>
          <w:bCs/>
          <w:b/>
        </w:rPr>
        <w:t xml:space="preserve">Germany Berlin</w:t>
      </w:r>
      <w:r>
        <w:t xml:space="preserve">, consumers possess a sophisticated palate. They are accustomed to high-quality sourdoughs (Sauerteig) and traditional rye breads (Roggenbrot). Consequently, the margin for error for any practicing</w:t>
      </w:r>
      <w:r>
        <w:t xml:space="preserve"> </w:t>
      </w:r>
      <w:r>
        <w:rPr>
          <w:bCs/>
          <w:b/>
        </w:rPr>
        <w:t xml:space="preserve">Baker</w:t>
      </w:r>
      <w:r>
        <w:t xml:space="preserve"> </w:t>
      </w:r>
      <w:r>
        <w:t xml:space="preserve">is exceptionally slim. This document outlines the scientific approach taken to optimize yeast fermentation rates and gluten development under these specific conditions.</w:t>
      </w:r>
    </w:p>
    <w:p>
      <w:pPr>
        <w:pStyle w:val="BodyText"/>
      </w:pPr>
    </w:p>
    <w:bookmarkEnd w:id="21"/>
    <w:bookmarkStart w:id="22" w:name="X67961f197f05b5cb78c1430a43ca6d83b0ece2c"/>
    <w:p>
      <w:pPr>
        <w:pStyle w:val="Heading2"/>
      </w:pPr>
      <w:r>
        <w:t xml:space="preserve">C. Materials and Methods / Materialien und Methoden</w:t>
      </w:r>
    </w:p>
    <w:p>
      <w:pPr>
        <w:pStyle w:val="FirstParagraph"/>
      </w:pPr>
      <w:r>
        <w:br/>
      </w:r>
    </w:p>
    <w:p>
      <w:pPr>
        <w:pStyle w:val="BodyText"/>
      </w:pPr>
      <w:r>
        <w:t xml:space="preserve">To ensure the reproducibility of our findings, a controlled laboratory environment was established in partnership with a local facility in</w:t>
      </w:r>
      <w:r>
        <w:t xml:space="preserve"> </w:t>
      </w:r>
      <w:r>
        <w:rPr>
          <w:bCs/>
          <w:b/>
        </w:rPr>
        <w:t xml:space="preserve">Germany Berlin</w:t>
      </w:r>
      <w:r>
        <w:t xml:space="preserve">. The following materials were utilized:</w:t>
      </w:r>
    </w:p>
    <w:p>
      <w:pPr>
        <w:pStyle w:val="BodyText"/>
      </w:pPr>
    </w:p>
    <w:p>
      <w:pPr>
        <w:pStyle w:val="BodyText"/>
      </w:pPr>
      <w:r>
        <w:rPr>
          <w:bCs/>
          <w:b/>
        </w:rPr>
        <w:t xml:space="preserve">Baker's Flour:</w:t>
      </w:r>
      <w:r>
        <w:t xml:space="preserve"> </w:t>
      </w:r>
      <w:r>
        <w:t xml:space="preserve">Type 1050 (Standard white flour), sourced exclusively from mills within the Brandenburg region to minimize transport variability.</w:t>
      </w:r>
    </w:p>
    <w:p>
      <w:pPr>
        <w:pStyle w:val="BodyText"/>
      </w:pPr>
      <w:r>
        <w:rPr>
          <w:bCs/>
          <w:b/>
        </w:rPr>
        <w:t xml:space="preserve">Baker's Salt:</w:t>
      </w:r>
      <w:r>
        <w:t xml:space="preserve"> </w:t>
      </w:r>
      <w:r>
        <w:t xml:space="preserve">High-purity sodium chloride, used as a standard inhibitor for yeast activity.</w:t>
      </w:r>
    </w:p>
    <w:p>
      <w:pPr>
        <w:pStyle w:val="BodyText"/>
      </w:pPr>
      <w:r>
        <w:t xml:space="preserve">A laboratory-grade digital scale capable of measuring to 0.1 grams was utilized for all ingredient weighings, adhering to strict metrological standards expected in any professional</w:t>
      </w:r>
      <w:r>
        <w:t xml:space="preserve"> </w:t>
      </w:r>
      <w:r>
        <w:rPr>
          <w:bCs/>
          <w:b/>
        </w:rPr>
        <w:t xml:space="preserve">Baker</w:t>
      </w:r>
      <w:r>
        <w:t xml:space="preserve">'s toolkit.</w:t>
      </w:r>
    </w:p>
    <w:p>
      <w:pPr>
        <w:pStyle w:val="BodyText"/>
      </w:pPr>
      <w:r>
        <w:rPr>
          <w:bCs/>
          <w:b/>
        </w:rPr>
        <w:t xml:space="preserve">Yeast:</w:t>
      </w:r>
      <w:r>
        <w:t xml:space="preserve"> </w:t>
      </w:r>
      <w:r>
        <w:t xml:space="preserve">Fresh compressed yeast (Frischhefe), a staple in traditional German baking, chosen over instant dry yeast for its slower, more nuanced fermentation profile.</w:t>
      </w:r>
    </w:p>
    <w:p>
      <w:pPr>
        <w:pStyle w:val="BodyText"/>
      </w:pPr>
    </w:p>
    <w:bookmarkEnd w:id="22"/>
    <w:bookmarkStart w:id="23" w:name="d.-results-ergebnisse"/>
    <w:p>
      <w:pPr>
        <w:pStyle w:val="Heading2"/>
      </w:pPr>
      <w:r>
        <w:t xml:space="preserve">D. Results / Ergebnisse</w:t>
      </w:r>
    </w:p>
    <w:p>
      <w:pPr>
        <w:pStyle w:val="FirstParagraph"/>
      </w:pPr>
      <w:r>
        <w:t xml:space="preserve">The experimental phase involved the preparation of three distinct dough batches to test varying hydration levels and proofing times. The ambient conditions in</w:t>
      </w:r>
      <w:r>
        <w:t xml:space="preserve"> </w:t>
      </w:r>
      <w:r>
        <w:rPr>
          <w:bCs/>
          <w:b/>
        </w:rPr>
        <w:t xml:space="preserve">Germany Berlin</w:t>
      </w:r>
      <w:r>
        <w:t xml:space="preserve"> </w:t>
      </w:r>
      <w:r>
        <w:t xml:space="preserve">during the testing period were recorded at an average temperature of 18°C with a relative humidity of 65%. These factors directly influenced the final outcomes.</w:t>
      </w:r>
    </w:p>
    <w:p>
      <w:pPr>
        <w:pStyle w:val="BodyText"/>
      </w:pPr>
    </w:p>
    <w:p>
      <w:pPr>
        <w:pStyle w:val="BodyText"/>
      </w:pPr>
      <w:r>
        <w:t xml:space="preserve">In Batch A, which followed standard</w:t>
      </w:r>
      <w:r>
        <w:t xml:space="preserve"> </w:t>
      </w:r>
      <w:r>
        <w:rPr>
          <w:bCs/>
          <w:b/>
        </w:rPr>
        <w:t xml:space="preserve">Baker</w:t>
      </w:r>
      <w:r>
        <w:t xml:space="preserve">'s percentages without modification, the crumb structure was deemed satisfactory but lacked the desired open-air alveoli typical of artisanal bread. In Batch B, where hydration was increased by 5%, the dough exhibited superior extensibility. The final product displayed a glossy crust and a moist interior.</w:t>
      </w:r>
    </w:p>
    <w:p>
      <w:pPr>
        <w:pStyle w:val="BodyText"/>
      </w:pPr>
    </w:p>
    <w:p>
      <w:pPr>
        <w:pStyle w:val="BodyText"/>
      </w:pPr>
      <w:r>
        <w:t xml:space="preserve">The most significant results were observed in Batch C, which incorporated a prolonged cold-proofing stage (36 hours). This method, often referred to as long fermentation, proved essential for developing the complex flavor profiles expected by discerning customers in</w:t>
      </w:r>
      <w:r>
        <w:t xml:space="preserve"> </w:t>
      </w:r>
      <w:r>
        <w:rPr>
          <w:bCs/>
          <w:b/>
        </w:rPr>
        <w:t xml:space="preserve">Germany Berlin</w:t>
      </w:r>
      <w:r>
        <w:t xml:space="preserve">. The acidity levels balanced perfectly with the sweetness of the malted rye flour.</w:t>
      </w:r>
    </w:p>
    <w:p>
      <w:pPr>
        <w:pStyle w:val="BodyText"/>
      </w:pPr>
    </w:p>
    <w:bookmarkEnd w:id="23"/>
    <w:bookmarkStart w:id="24" w:name="e.-discussion-diskussion"/>
    <w:p>
      <w:pPr>
        <w:pStyle w:val="Heading2"/>
      </w:pPr>
      <w:r>
        <w:t xml:space="preserve">E. Discussion / Diskussion</w:t>
      </w:r>
    </w:p>
    <w:p>
      <w:pPr>
        <w:pStyle w:val="FirstParagraph"/>
      </w:pPr>
      <w:r>
        <w:t xml:space="preserve">The data gathered supports the hypothesis that adapting to local conditions is paramount for any aspiring or professional</w:t>
      </w:r>
      <w:r>
        <w:t xml:space="preserve"> </w:t>
      </w:r>
      <w:r>
        <w:rPr>
          <w:bCs/>
          <w:b/>
        </w:rPr>
        <w:t xml:space="preserve">Baker</w:t>
      </w:r>
      <w:r>
        <w:t xml:space="preserve">. In</w:t>
      </w:r>
      <w:r>
        <w:t xml:space="preserve"> </w:t>
      </w:r>
      <w:r>
        <w:rPr>
          <w:bCs/>
          <w:b/>
        </w:rPr>
        <w:t xml:space="preserve">Germany Berlin</w:t>
      </w:r>
      <w:r>
        <w:t xml:space="preserve">, water hardness can vary significantly depending on the district. Our analysis revealed that using untreated tap water resulted in inconsistent pH levels, which negatively impacted yeast performance. Therefore, filtering and adjusting the water chemistry was a critical step identified in this report.</w:t>
      </w:r>
    </w:p>
    <w:p>
      <w:pPr>
        <w:pStyle w:val="BodyText"/>
      </w:pPr>
    </w:p>
    <w:p>
      <w:pPr>
        <w:pStyle w:val="BodyText"/>
      </w:pPr>
      <w:r>
        <w:t xml:space="preserve">The discussion also highlights the regulatory landscape of</w:t>
      </w:r>
      <w:r>
        <w:t xml:space="preserve"> </w:t>
      </w:r>
      <w:r>
        <w:rPr>
          <w:bCs/>
          <w:b/>
        </w:rPr>
        <w:t xml:space="preserve">Germany Berlin</w:t>
      </w:r>
      <w:r>
        <w:t xml:space="preserve">. The city enforces rigorous hygiene standards. Any deviation from strict cleanliness protocols can result in severe penalties or closure. Thus, the laboratory procedures outlined here emphasize not only culinary excellence but also operational compliance.</w:t>
      </w:r>
    </w:p>
    <w:p>
      <w:pPr>
        <w:pStyle w:val="BodyText"/>
      </w:pPr>
    </w:p>
    <w:p>
      <w:pPr>
        <w:pStyle w:val="BodyText"/>
      </w:pPr>
      <w:r>
        <w:t xml:space="preserve">The "Baker" is not merely a cook; they are a chemist and an artist. The integration of scientific precision with creative expression allows for the production of bread that satisfies both nutritional needs and aesthetic expectations. This balance is particularly crucial in</w:t>
      </w:r>
      <w:r>
        <w:t xml:space="preserve"> </w:t>
      </w:r>
      <w:r>
        <w:rPr>
          <w:bCs/>
          <w:b/>
        </w:rPr>
        <w:t xml:space="preserve">Germany Berlin</w:t>
      </w:r>
      <w:r>
        <w:t xml:space="preserve">, where tradition meets modernity in every bakery.</w:t>
      </w:r>
    </w:p>
    <w:p>
      <w:pPr>
        <w:pStyle w:val="BodyText"/>
      </w:pPr>
    </w:p>
    <w:bookmarkEnd w:id="24"/>
    <w:bookmarkStart w:id="25" w:name="f.-conclusion-schlussfolgerung"/>
    <w:p>
      <w:pPr>
        <w:pStyle w:val="Heading2"/>
      </w:pPr>
      <w:r>
        <w:t xml:space="preserve">F. Conclusion / Schlussfolgerung</w:t>
      </w:r>
    </w:p>
    <w:p>
      <w:pPr>
        <w:pStyle w:val="FirstParagraph"/>
      </w:pPr>
      <w:r>
        <w:t xml:space="preserve">This Laboratory Report has demonstrated that successful baking in a competitive market like</w:t>
      </w:r>
      <w:r>
        <w:t xml:space="preserve"> </w:t>
      </w:r>
      <w:r>
        <w:rPr>
          <w:bCs/>
          <w:b/>
        </w:rPr>
        <w:t xml:space="preserve">Germany Berlin</w:t>
      </w:r>
      <w:r>
        <w:t xml:space="preserve"> </w:t>
      </w:r>
      <w:r>
        <w:t xml:space="preserve">requires rigorous adherence to scientific principles while respecting local traditions. The</w:t>
      </w:r>
      <w:r>
        <w:t xml:space="preserve"> </w:t>
      </w:r>
      <w:r>
        <w:rPr>
          <w:bCs/>
          <w:b/>
        </w:rPr>
        <w:t xml:space="preserve">Baker</w:t>
      </w:r>
      <w:r>
        <w:t xml:space="preserve">'s success is contingent upon the ability to adapt recipes to environmental variables such as temperature and humidity.</w:t>
      </w:r>
    </w:p>
    <w:p>
      <w:pPr>
        <w:pStyle w:val="BodyText"/>
      </w:pPr>
    </w:p>
    <w:p>
      <w:pPr>
        <w:pStyle w:val="BodyText"/>
      </w:pPr>
      <w:r>
        <w:t xml:space="preserve">We recommend that all practitioners studying or operating in this region adopt the methods detailed herein, specifically regarding water treatment and fermentation timing. By doing so, they will ensure consistency, quality, and compliance with local standards.</w:t>
      </w:r>
    </w:p>
    <w:p>
      <w:pPr>
        <w:pStyle w:val="BodyText"/>
      </w:pP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Baker Methodology and Application in Germany Berlin</dc:title>
  <dc:creator/>
  <dc:language>en</dc:language>
  <cp:keywords/>
  <dcterms:created xsi:type="dcterms:W3CDTF">2026-07-29T12:11:58Z</dcterms:created>
  <dcterms:modified xsi:type="dcterms:W3CDTF">2026-07-29T12:11:58Z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