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Protocol</w:t>
      </w:r>
      <w:r>
        <w:t xml:space="preserve"> </w:t>
      </w:r>
      <w:r>
        <w:t xml:space="preserve">Implementation</w:t>
      </w:r>
      <w:r>
        <w:t xml:space="preserve"> </w:t>
      </w:r>
      <w:r>
        <w:t xml:space="preserve">in</w:t>
      </w:r>
      <w:r>
        <w:t xml:space="preserve"> </w:t>
      </w:r>
      <w:r>
        <w:t xml:space="preserve">Iran,</w:t>
      </w:r>
      <w:r>
        <w:t xml:space="preserve"> </w:t>
      </w:r>
      <w:r>
        <w:t xml:space="preserve">Tehran</w:t>
      </w:r>
    </w:p>
    <w:bookmarkStart w:id="30" w:name="Xe693eae065455597121009ef569d24ca4d676e8"/>
    <w:p>
      <w:pPr>
        <w:pStyle w:val="Heading1"/>
      </w:pPr>
      <w:r>
        <w:t xml:space="preserve">Laboratory Report on the Operational Deployment of Baker Technologies in Iran, Tehran</w:t>
      </w:r>
    </w:p>
    <w:p>
      <w:pPr>
        <w:pStyle w:val="FirstParagraph"/>
      </w:pPr>
      <w:r>
        <w:rPr>
          <w:bCs/>
          <w:b/>
        </w:rPr>
        <w:t xml:space="preserve">Date:</w:t>
      </w:r>
      <w:r>
        <w:t xml:space="preserve"> </w:t>
      </w:r>
      <w:r>
        <w:t xml:space="preserve">May 24, 2024</w:t>
      </w:r>
      <w:r>
        <w:br/>
      </w:r>
      <w:r>
        <w:rPr>
          <w:bCs/>
          <w:b/>
        </w:rPr>
        <w:t xml:space="preserve">To:</w:t>
      </w:r>
      <w:r>
        <w:t xml:space="preserve"> </w:t>
      </w:r>
      <w:r>
        <w:t xml:space="preserve">International Engineering Review Board</w:t>
      </w:r>
      <w:r>
        <w:br/>
      </w:r>
    </w:p>
    <w:p>
      <w:pPr>
        <w:pStyle w:val="BodyText"/>
      </w:pPr>
      <w:r>
        <w:t xml:space="preserve">From:</w:t>
      </w:r>
    </w:p>
    <w:p>
      <w:pPr>
        <w:pStyle w:val="BodyText"/>
      </w:pPr>
      <w:r>
        <w:br/>
      </w:r>
    </w:p>
    <w:bookmarkStart w:id="20" w:name="Xb6e07f91436a1c0a3cb05a247c1496604ef00ae"/>
    <w:p>
      <w:pPr>
        <w:pStyle w:val="Heading3"/>
      </w:pPr>
      <w:r>
        <w:t xml:space="preserve">The Baker System: A Critical Analysis for the Urban Environment of Tehran</w:t>
      </w:r>
    </w:p>
    <w:p>
      <w:pPr>
        <w:pStyle w:val="FirstParagraph"/>
      </w:pPr>
      <w:r>
        <w:t xml:space="preserve">This lab report presents a comprehensive technical analysis regarding the adaptation and implementation of "Baker" industrial and chemical protocols within the specific environmental, infrastructural, and regulatory context of Iran. Specifically focused on the capital city of Tehran, this document evaluates how Baker methodologies can be optimized to address unique local challenges. The integration of Baker systems into Tehran’s urban landscape requires a nuanced understanding of both the inherent capabilities of Baker technology and the distinct geographical constraints imposed by the topography and climate surrounding Iran's bustling metropolis.</w:t>
      </w:r>
    </w:p>
    <w:bookmarkEnd w:id="20"/>
    <w:bookmarkStart w:id="21" w:name="introduction-and-scope"/>
    <w:p>
      <w:pPr>
        <w:pStyle w:val="Heading2"/>
      </w:pPr>
      <w:r>
        <w:t xml:space="preserve">1. Introduction and Scope</w:t>
      </w:r>
    </w:p>
    <w:p>
      <w:pPr>
        <w:pStyle w:val="FirstParagraph"/>
      </w:pPr>
      <w:r>
        <w:t xml:space="preserve">The primary objective of this laboratory study is to assess the viability, efficiency, and safety parameters of implementing Baker-based processes in Tehran. As a rapidly developing urban center with significant industrial activity mixed with dense residential zones, Tehran presents a complex testbed for advanced technological solutions. The term "Baker" here refers to a standardized framework of operational protocols derived from high-precision industrial standards traditionally used in Western manufacturing hubs. However, the translation of these Baker standards into the context of Iran necessitates rigorous modification.</w:t>
      </w:r>
    </w:p>
    <w:p>
      <w:pPr>
        <w:pStyle w:val="BodyText"/>
      </w:pPr>
      <w:r>
        <w:t xml:space="preserve">The scope of this report covers three main pillars: environmental compatibility, infrastructural integration, and regulatory compliance within Iranian law. By examining these pillars through the lens of Baker protocols, we aim to determine how such systems can enhance local productivity while mitigating potential risks associated with Tehran's unique geographical setting.</w:t>
      </w:r>
    </w:p>
    <w:bookmarkEnd w:id="21"/>
    <w:bookmarkStart w:id="22" w:name="environmental-conditions-in-tehran"/>
    <w:p>
      <w:pPr>
        <w:pStyle w:val="Heading2"/>
      </w:pPr>
      <w:r>
        <w:t xml:space="preserve">2. Environmental Conditions in Tehran</w:t>
      </w:r>
    </w:p>
    <w:p>
      <w:pPr>
        <w:pStyle w:val="FirstParagraph"/>
      </w:pPr>
      <w:r>
        <w:t xml:space="preserve">Tehran is located at the foot of the Alborz mountain range, a geographical feature that significantly influences its atmospheric conditions. The city frequently experiences temperature inversions during winter months, which trap pollutants and create severe air quality issues for residents. When evaluating Baker protocols for deployment in this region, it is imperative to consider how these systems interact with existing atmospheric variables.</w:t>
      </w:r>
    </w:p>
    <w:p>
      <w:pPr>
        <w:pStyle w:val="BodyText"/>
      </w:pPr>
      <w:r>
        <w:t xml:space="preserve">Baker technologies are often designed with strict emissions controls and energy efficiency metrics suitable for temperate climates. In Iran, however, the system must be adapted to handle particulate matter levels that exceed standard Western benchmarks. The laboratory simulations conducted for this report indicate that unmodified Baker systems may struggle with filtration efficiency when exposed to the specific mineral dust profiles found in Tehran's air. Consequently, a modified filtration subsystem is proposed as an essential component of any Baker installation in Iran.</w:t>
      </w:r>
    </w:p>
    <w:bookmarkEnd w:id="22"/>
    <w:bookmarkStart w:id="23" w:name="infrastructure-and-logistics-analysis"/>
    <w:p>
      <w:pPr>
        <w:pStyle w:val="Heading2"/>
      </w:pPr>
      <w:r>
        <w:t xml:space="preserve">3. Infrastructure and Logistics Analysis</w:t>
      </w:r>
    </w:p>
    <w:p>
      <w:pPr>
        <w:pStyle w:val="FirstParagraph"/>
      </w:pPr>
      <w:r>
        <w:t xml:space="preserve">The urban infrastructure of Tehran consists of a mix of modern developments and older, legacy structures. This dichotomy poses significant logistical challenges for the deployment of heavy machinery or complex chemical processing units associated with Baker operations. Furthermore, the supply chain dynamics in Iran are influenced by international sanctions and local economic factors.</w:t>
      </w:r>
    </w:p>
    <w:p>
      <w:pPr>
        <w:pStyle w:val="BodyText"/>
      </w:pPr>
      <w:r>
        <w:t xml:space="preserve">In our laboratory trials simulating Tehran's grid stability, we observed that Baker systems require a highly stable power supply to maintain operational integrity. The fluctuating voltage levels typical of certain districts in Tehran necessitate the integration of advanced voltage regulators and uninterruptible power supply (UPS) units into the Baker framework. Additionally, the procurement of spare parts for Baker equipment must be streamlined through localized partnerships within Iran to ensure long-term sustainability.</w:t>
      </w:r>
    </w:p>
    <w:bookmarkEnd w:id="23"/>
    <w:bookmarkStart w:id="24" w:name="Xc1bf6019d7c7f546cd756b019a9b2d8bdab0c79"/>
    <w:p>
      <w:pPr>
        <w:pStyle w:val="Heading2"/>
      </w:pPr>
      <w:r>
        <w:t xml:space="preserve">4. Regulatory Compliance and Safety Standards</w:t>
      </w:r>
    </w:p>
    <w:p>
      <w:pPr>
        <w:pStyle w:val="FirstParagraph"/>
      </w:pPr>
      <w:r>
        <w:t xml:space="preserve">Navigating the regulatory landscape in Iran requires strict adherence to national safety standards established by local authorities. The Baker protocol, while internationally recognized, does not automatically align with Iranian labor laws or environmental protection regulations without significant localization.</w:t>
      </w:r>
    </w:p>
    <w:p>
      <w:pPr>
        <w:pStyle w:val="BodyText"/>
      </w:pPr>
      <w:r>
        <w:t xml:space="preserve">This report highlights several critical adjustments required for legal compliance in Tehran:</w:t>
      </w:r>
    </w:p>
    <w:p>
      <w:pPr>
        <w:numPr>
          <w:ilvl w:val="0"/>
          <w:numId w:val="1001"/>
        </w:numPr>
        <w:pStyle w:val="Compact"/>
      </w:pPr>
      <w:r>
        <w:rPr>
          <w:bCs/>
          <w:b/>
        </w:rPr>
        <w:t xml:space="preserve">Emission Reporting:</w:t>
      </w:r>
      <w:r>
        <w:t xml:space="preserve">Baker systems must be configured to report data to local environmental agencies in accordance with Iranian law.</w:t>
      </w:r>
    </w:p>
    <w:p>
      <w:pPr>
        <w:numPr>
          <w:ilvl w:val="0"/>
          <w:numId w:val="1001"/>
        </w:numPr>
        <w:pStyle w:val="Compact"/>
      </w:pPr>
      <w:r>
        <w:rPr>
          <w:bCs/>
          <w:b/>
        </w:rPr>
        <w:t xml:space="preserve">Safety Protocols:</w:t>
      </w:r>
      <w:r>
        <w:t xml:space="preserve">All Baker operations in Iran must undergo a dual-verification process, satisfying both international safety benchmarks and domestic regulatory requirements.</w:t>
      </w:r>
    </w:p>
    <w:p>
      <w:pPr>
        <w:numPr>
          <w:ilvl w:val="0"/>
          <w:numId w:val="1001"/>
        </w:numPr>
        <w:pStyle w:val="Compact"/>
      </w:pPr>
      <w:r>
        <w:rPr>
          <w:bCs/>
          <w:b/>
        </w:rPr>
        <w:t xml:space="preserve">Cultural Adaptation:</w:t>
      </w:r>
      <w:r>
        <w:t xml:space="preserve">The implementation of Baker procedures must respect local cultural norms and working hours, particularly during religious observances common in Iran.</w:t>
      </w:r>
    </w:p>
    <w:bookmarkEnd w:id="24"/>
    <w:bookmarkStart w:id="28" w:name="Xf2631ee48d51e979507f9a1bd31a2c628453c8d"/>
    <w:p>
      <w:pPr>
        <w:pStyle w:val="Heading2"/>
      </w:pPr>
      <w:r>
        <w:t xml:space="preserve">5. Technical Recommendations for Tehran Deployment</w:t>
      </w:r>
    </w:p>
    <w:p>
      <w:pPr>
        <w:pStyle w:val="FirstParagraph"/>
      </w:pPr>
      <w:r>
        <w:t xml:space="preserve">Based on the data collected from our laboratory simulations, the following recommendations are made for the successful deployment of Baker technologies in Tehran:</w:t>
      </w:r>
    </w:p>
    <w:bookmarkStart w:id="25" w:name="a.-enhanced-filtration-modules"/>
    <w:p>
      <w:pPr>
        <w:pStyle w:val="Heading3"/>
      </w:pPr>
      <w:r>
        <w:t xml:space="preserve">a. Enhanced Filtration Modules</w:t>
      </w:r>
    </w:p>
    <w:p>
      <w:pPr>
        <w:pStyle w:val="FirstParagraph"/>
      </w:pPr>
      <w:r>
        <w:t xml:space="preserve">To address Tehran's air quality challenges, Baker units should be equipped with multi-stage HEPA filtration systems capable of capturing fine particulate matter. This modification ensures that the Baker technology does not exacerbate existing pollution issues but rather contributes to cleaner urban environments.</w:t>
      </w:r>
    </w:p>
    <w:bookmarkEnd w:id="25"/>
    <w:bookmarkStart w:id="26" w:name="b.-grid-resilience-upgrades"/>
    <w:p>
      <w:pPr>
        <w:pStyle w:val="Heading3"/>
      </w:pPr>
      <w:r>
        <w:t xml:space="preserve">b. Grid Resilience Upgrades</w:t>
      </w:r>
    </w:p>
    <w:p>
      <w:pPr>
        <w:pStyle w:val="FirstParagraph"/>
      </w:pPr>
      <w:r>
        <w:t xml:space="preserve">Baker installations must include robust power conditioning equipment to handle voltage fluctuations. This upgrade is crucial for maintaining the precision required by Baker protocols while ensuring the safety of Tehran's electrical infrastructure.</w:t>
      </w:r>
    </w:p>
    <w:bookmarkEnd w:id="26"/>
    <w:bookmarkStart w:id="27" w:name="c.-localized-supply-chain-integration"/>
    <w:p>
      <w:pPr>
        <w:pStyle w:val="Heading3"/>
      </w:pPr>
      <w:r>
        <w:t xml:space="preserve">c. Localized Supply Chain Integration</w:t>
      </w:r>
    </w:p>
    <w:p>
      <w:pPr>
        <w:pStyle w:val="FirstParagraph"/>
      </w:pPr>
      <w:r>
        <w:t xml:space="preserve">To mitigate risks associated with import restrictions, a significant portion of Baker components should be manufactured or sourced locally within Iran. This approach not only ensures sustainability but also fosters economic collaboration between international Baker entities and local Iranian industries.</w:t>
      </w:r>
    </w:p>
    <w:bookmarkEnd w:id="27"/>
    <w:bookmarkEnd w:id="28"/>
    <w:bookmarkStart w:id="29" w:name="conclusion"/>
    <w:p>
      <w:pPr>
        <w:pStyle w:val="Heading2"/>
      </w:pPr>
      <w:r>
        <w:t xml:space="preserve">6. Conclusion</w:t>
      </w:r>
    </w:p>
    <w:p>
      <w:pPr>
        <w:pStyle w:val="FirstParagraph"/>
      </w:pPr>
      <w:r>
        <w:t xml:space="preserve">In conclusion, the implementation of Baker protocols in Tehran is feasible but requires substantial adaptation to meet the specific needs of Iran's capital. The laboratory findings underscore the importance of environmental resilience, infrastructural compatibility, and regulatory alignment. By incorporating enhanced filtration systems and power stability measures into Baker designs, stakeholders can ensure a successful deployment that respects both technological integrity and local conditions.</w:t>
      </w:r>
    </w:p>
    <w:p>
      <w:pPr>
        <w:pStyle w:val="BodyText"/>
      </w:pPr>
      <w:r>
        <w:t xml:space="preserve">The successful integration of Baker technology in Tehran represents more than just an industrial upgrade; it signifies a commitment to sustainable development within one of the Middle East's most dynamic cities. As Iran continues to modernize its industrial base, the adaptability of Baker systems will play a pivotal role in shaping future urban infrastructure projects across Tehran and beyond.</w:t>
      </w:r>
    </w:p>
    <w:p>
      <w:pPr>
        <w:pStyle w:val="BodyText"/>
      </w:pPr>
      <w:r>
        <w:t xml:space="preserve">This lab report serves as a foundational document for further engineering studies and pilot programs aimed at bringing Baker excellence to the heart of Iran, ensuring that technological advancements are both effective and responsibly managed within the unique context of Tehran.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Protocol Implementation in Iran, Tehran</dc:title>
  <dc:creator/>
  <dc:language>en</dc:language>
  <cp:keywords/>
  <dcterms:created xsi:type="dcterms:W3CDTF">2026-07-29T11:06:50Z</dcterms:created>
  <dcterms:modified xsi:type="dcterms:W3CDTF">2026-07-29T11:06:50Z</dcterms:modified>
</cp:coreProperties>
</file>

<file path=docProps/custom.xml><?xml version="1.0" encoding="utf-8"?>
<Properties xmlns="http://schemas.openxmlformats.org/officeDocument/2006/custom-properties" xmlns:vt="http://schemas.openxmlformats.org/officeDocument/2006/docPropsVTypes"/>
</file>