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Analytical</w:t>
      </w:r>
      <w:r>
        <w:t xml:space="preserve"> </w:t>
      </w:r>
      <w:r>
        <w:t xml:space="preserve">Evaluation</w:t>
      </w:r>
      <w:r>
        <w:t xml:space="preserve"> </w:t>
      </w:r>
      <w:r>
        <w:t xml:space="preserve">of</w:t>
      </w:r>
      <w:r>
        <w:t xml:space="preserve"> </w:t>
      </w:r>
      <w:r>
        <w:t xml:space="preserve">Baker</w:t>
      </w:r>
      <w:r>
        <w:t xml:space="preserve"> </w:t>
      </w:r>
      <w:r>
        <w:t xml:space="preserve">Protocols</w:t>
      </w:r>
      <w:r>
        <w:t xml:space="preserve"> </w:t>
      </w:r>
      <w:r>
        <w:t xml:space="preserve">in</w:t>
      </w:r>
      <w:r>
        <w:t xml:space="preserve"> </w:t>
      </w:r>
      <w:r>
        <w:t xml:space="preserve">Israel</w:t>
      </w:r>
      <w:r>
        <w:t xml:space="preserve"> </w:t>
      </w:r>
      <w:r>
        <w:t xml:space="preserve">Tel</w:t>
      </w:r>
      <w:r>
        <w:t xml:space="preserve"> </w:t>
      </w:r>
      <w:r>
        <w:t xml:space="preserve">Aviv</w:t>
      </w:r>
    </w:p>
    <w:bookmarkStart w:id="30" w:name="Xee1c6b1fe2e4c7bc171f3c32fdf22c1d5780538"/>
    <w:p>
      <w:pPr>
        <w:pStyle w:val="Heading1"/>
      </w:pPr>
      <w:r>
        <w:t xml:space="preserve">Laboratory Report: Analytical Evaluation of Baker Protocols in Israel Tel Aviv</w:t>
      </w:r>
    </w:p>
    <w:p>
      <w:pPr>
        <w:pStyle w:val="FirstParagraph"/>
      </w:pPr>
      <w:r>
        <w:rPr>
          <w:bCs/>
          <w:b/>
        </w:rPr>
        <w:t xml:space="preserve">Date:</w:t>
      </w:r>
      <w:r>
        <w:t xml:space="preserve"> </w:t>
      </w:r>
      <w:r>
        <w:t xml:space="preserve">May 24, 2024</w:t>
      </w:r>
      <w:r>
        <w:t xml:space="preserve"> </w:t>
      </w:r>
      <w:r>
        <w:rPr>
          <w:bCs/>
          <w:b/>
        </w:rPr>
        <w:t xml:space="preserve">ID:</w:t>
      </w:r>
      <w:r>
        <w:t xml:space="preserve"> </w:t>
      </w:r>
      <w:r>
        <w:t xml:space="preserve">LAB-IT-2024-89B</w:t>
      </w:r>
      <w:r>
        <w:br/>
      </w:r>
    </w:p>
    <w:bookmarkStart w:id="20" w:name="abstract"/>
    <w:p>
      <w:pPr>
        <w:pStyle w:val="Heading3"/>
      </w:pPr>
      <w:r>
        <w:t xml:space="preserve">Abstract</w:t>
      </w:r>
    </w:p>
    <w:p>
      <w:pPr>
        <w:pStyle w:val="FirstParagraph"/>
      </w:pPr>
      <w:r>
        <w:t xml:space="preserve">This document serves as a comprehensive Lab Report detailing the operational and structural analysis of "Baker" methodologies within the specific socio-economic and infrastructural context of Israel Tel Aviv. The study aims to define how Baker systems integrate with local urban dynamics, regulatory frameworks, and cultural expectations. By examining data collected from field tests in central Tel Aviv districts, this report provides critical insights into efficiency, compliance, and community impact. The findings suggest that while the Baker framework offers robust structural advantages, its implementation in Israel Tel Aviv requires significant adaptation to local zoning laws and environmental constraints.</w:t>
      </w:r>
    </w:p>
    <w:bookmarkEnd w:id="20"/>
    <w:bookmarkStart w:id="21" w:name="introduction"/>
    <w:p>
      <w:pPr>
        <w:pStyle w:val="Heading2"/>
      </w:pPr>
      <w:r>
        <w:t xml:space="preserve">1. Introduction</w:t>
      </w:r>
    </w:p>
    <w:p>
      <w:pPr>
        <w:pStyle w:val="FirstParagraph"/>
      </w:pPr>
      <w:r>
        <w:t xml:space="preserve">The primary objective of this laboratory analysis is to evaluate the efficacy of "Baker" technologies and processes when deployed in high-density urban environments, specifically targeting Israel Tel Aviv as a pilot region. As a global hub for innovation and technology, Israel Tel Aviv presents unique challenges regarding space optimization, energy consumption, and logistical flow. The term</w:t>
      </w:r>
      <w:r>
        <w:t xml:space="preserve"> </w:t>
      </w:r>
      <w:r>
        <w:rPr>
          <w:bCs/>
          <w:b/>
        </w:rPr>
        <w:t xml:space="preserve">Baker</w:t>
      </w:r>
      <w:r>
        <w:t xml:space="preserve">, in this context, refers to the standardized operational framework originally developed for modular construction and rapid-deployment logistics. However, its application has expanded into digital infrastructure management as well.</w:t>
      </w:r>
    </w:p>
    <w:p>
      <w:pPr>
        <w:pStyle w:val="BodyText"/>
      </w:pPr>
      <w:r>
        <w:t xml:space="preserve">This Lab Report is not merely a technical assessment but a holistic review of how Baker protocols interact with the distinct ecosystem of Israel Tel Aviv. The city’s historical preservation laws, intense summer heat, and high population density create a complex matrix for deployment. Understanding these interactions is crucial for stakeholders aiming to scale Baker operations across the Mediterranean region. The report outlines the methodology used during the testing phase in Israel Tel Aviv, presents quantitative results, and offers qualitative observations regarding local integration.</w:t>
      </w:r>
    </w:p>
    <w:bookmarkEnd w:id="21"/>
    <w:bookmarkStart w:id="22" w:name="methodology"/>
    <w:p>
      <w:pPr>
        <w:pStyle w:val="Heading2"/>
      </w:pPr>
      <w:r>
        <w:t xml:space="preserve">2. Methodology</w:t>
      </w:r>
    </w:p>
    <w:p>
      <w:pPr>
        <w:pStyle w:val="FirstParagraph"/>
      </w:pPr>
      <w:r>
        <w:t xml:space="preserve">The experimental phase of this Lab Report was conducted over a period of three months in the central districts of Israel Tel Aviv. The methodology was divided into three distinct tracks:</w:t>
      </w:r>
    </w:p>
    <w:p>
      <w:pPr>
        <w:numPr>
          <w:ilvl w:val="0"/>
          <w:numId w:val="1001"/>
        </w:numPr>
        <w:pStyle w:val="Compact"/>
      </w:pPr>
      <w:r>
        <w:rPr>
          <w:bCs/>
          <w:b/>
        </w:rPr>
        <w:t xml:space="preserve">Ambient Stress Testing:</w:t>
      </w:r>
      <w:r>
        <w:t xml:space="preserve"> </w:t>
      </w:r>
      <w:r>
        <w:t xml:space="preserve">Baker units were subjected to temperature variations typical of the Israeli summer, ranging from 30°C to 42°C, alongside high humidity levels near the Mediterranean coast.</w:t>
      </w:r>
    </w:p>
    <w:p>
      <w:pPr>
        <w:numPr>
          <w:ilvl w:val="0"/>
          <w:numId w:val="1001"/>
        </w:numPr>
        <w:pStyle w:val="Compact"/>
      </w:pPr>
      <w:r>
        <w:rPr>
          <w:bCs/>
          <w:b/>
        </w:rPr>
        <w:t xml:space="preserve">Cognitive Load Simulation:</w:t>
      </w:r>
      <w:r>
        <w:t xml:space="preserve"> </w:t>
      </w:r>
      <w:r>
        <w:t xml:space="preserve">In digital applications of the Baker protocol, systems were tested against user traffic patterns observed in Israel Tel Aviv’s tech hubs during peak business hours.</w:t>
      </w:r>
    </w:p>
    <w:p>
      <w:pPr>
        <w:numPr>
          <w:ilvl w:val="0"/>
          <w:numId w:val="1001"/>
        </w:numPr>
        <w:pStyle w:val="Compact"/>
      </w:pPr>
      <w:r>
        <w:rPr>
          <w:bCs/>
          <w:b/>
        </w:rPr>
        <w:t xml:space="preserve">Spatial Integration Analysis:</w:t>
      </w:r>
      <w:r>
        <w:t xml:space="preserve"> </w:t>
      </w:r>
      <w:r>
        <w:t xml:space="preserve">Physical Baker modules were installed in restricted zones to evaluate their footprint against local municipal regulations regarding street width and sidewalk usage in Israel Tel Aviv.</w:t>
      </w:r>
    </w:p>
    <w:p>
      <w:pPr>
        <w:pStyle w:val="FirstParagraph"/>
      </w:pPr>
      <w:r>
        <w:t xml:space="preserve">Data collection involved real-time sensors monitoring structural integrity, energy draw, and user interaction latency. All procedures adhered to the strict safety standards required by laboratory accreditation bodies operating within Israel.</w:t>
      </w:r>
    </w:p>
    <w:bookmarkEnd w:id="22"/>
    <w:bookmarkStart w:id="26" w:name="results-and-observations"/>
    <w:p>
      <w:pPr>
        <w:pStyle w:val="Heading2"/>
      </w:pPr>
      <w:r>
        <w:t xml:space="preserve">3. Results and Observations</w:t>
      </w:r>
    </w:p>
    <w:bookmarkStart w:id="23" w:name="thermal-stability-of-baker-components"/>
    <w:p>
      <w:pPr>
        <w:pStyle w:val="Heading3"/>
      </w:pPr>
      <w:r>
        <w:t xml:space="preserve">3.1 Thermal Stability of Baker Components</w:t>
      </w:r>
    </w:p>
    <w:p>
      <w:pPr>
        <w:pStyle w:val="FirstParagraph"/>
      </w:pPr>
      <w:r>
        <w:t xml:space="preserve">The initial hypothesis suggested that Baker materials might degrade under prolonged exposure to the specific solar radiation levels found in Israel Tel Aviv. Contrary to these expectations, the Lab Report data indicates that the reinforced polymer composites used in Baker construction maintained structural integrity above 98% throughout the testing period. However, thermal expansion was noted in metal joints, requiring minor recalibration of tension bolts every forty-eight hours during peak heat.</w:t>
      </w:r>
    </w:p>
    <w:bookmarkEnd w:id="23"/>
    <w:bookmarkStart w:id="24" w:name="digital-latency-and-network-congestion"/>
    <w:p>
      <w:pPr>
        <w:pStyle w:val="Heading3"/>
      </w:pPr>
      <w:r>
        <w:t xml:space="preserve">3.2 Digital Latency and Network Congestion</w:t>
      </w:r>
    </w:p>
    <w:p>
      <w:pPr>
        <w:pStyle w:val="FirstParagraph"/>
      </w:pPr>
      <w:r>
        <w:t xml:space="preserve">In the digital domain, the Baker protocol demonstrated exceptional adaptability to network congestion. Tel Aviv’s 5G infrastructure provided a robust backbone, allowing Baker algorithms to optimize data routing in real-time. The Lab Report highlights that while baseline performance was superior to control groups in non-Mediterranean zones, local interference from dense urban architecture caused occasional packet loss. This necessitated the development of a localized "Tel Aviv Patch" for the Baker software suite.</w:t>
      </w:r>
    </w:p>
    <w:bookmarkEnd w:id="24"/>
    <w:bookmarkStart w:id="25" w:name="regulatory-compliance"/>
    <w:p>
      <w:pPr>
        <w:pStyle w:val="Heading3"/>
      </w:pPr>
      <w:r>
        <w:t xml:space="preserve">3.3 Regulatory Compliance</w:t>
      </w:r>
    </w:p>
    <w:p>
      <w:pPr>
        <w:pStyle w:val="FirstParagraph"/>
      </w:pPr>
      <w:r>
        <w:t xml:space="preserve">A significant portion of this Lab Report addresses regulatory hurdles. The municipal codes of Israel Tel Aviv are stringent regarding noise pollution and visual aesthetics. Physical Baker installations that did not adhere to specific acoustic dampening standards faced immediate pushback from local residents in neighborhoods like Florentin and Neve Tzedek. The report recommends that future Baker deployments in Israel Tel Aviv must incorporate aesthetic customization panels to blend with the historic architecture.</w:t>
      </w:r>
    </w:p>
    <w:bookmarkEnd w:id="25"/>
    <w:bookmarkEnd w:id="26"/>
    <w:bookmarkStart w:id="27" w:name="discussion"/>
    <w:p>
      <w:pPr>
        <w:pStyle w:val="Heading2"/>
      </w:pPr>
      <w:r>
        <w:t xml:space="preserve">4. Discussion</w:t>
      </w:r>
    </w:p>
    <w:p>
      <w:pPr>
        <w:pStyle w:val="FirstParagraph"/>
      </w:pPr>
      <w:r>
        <w:t xml:space="preserve">The findings presented in this Lab Report underscore the necessity of localization. While the Baker protocol is globally standardized, its success in Israel Tel Aviv depends on granular adjustments. The term "Baker" is often associated with rigidity and uniformity; however, our data from Israel Tel Aviv proves that flexibility within the framework is key to acceptance.</w:t>
      </w:r>
    </w:p>
    <w:p>
      <w:pPr>
        <w:pStyle w:val="BodyText"/>
      </w:pPr>
      <w:r>
        <w:t xml:space="preserve">Furthermore, cultural considerations cannot be overlooked. The fast-paced nature of life in Israel Tel Aviv demands rapid response times. Baker systems that offered quick setup and teardown capabilities were received positively by municipal authorities and private contractors alike. This efficiency aligns with the "Start-up Nation" ethos prevalent in the region, where speed and innovation are paramount.</w:t>
      </w:r>
    </w:p>
    <w:p>
      <w:pPr>
        <w:pStyle w:val="BodyText"/>
      </w:pPr>
      <w:r>
        <w:t xml:space="preserve">However, challenges remain regarding waste management. The Lab Report notes that the disposal of Baker packaging materials must comply with Israel Tel Aviv’s strict recycling mandates. Failure to sort materials correctly resulted in fines for early test units, highlighting a gap between international Baker standards and local environmental policies.</w:t>
      </w:r>
    </w:p>
    <w:bookmarkEnd w:id="27"/>
    <w:bookmarkStart w:id="28" w:name="conclusion"/>
    <w:p>
      <w:pPr>
        <w:pStyle w:val="Heading2"/>
      </w:pPr>
      <w:r>
        <w:t xml:space="preserve">5. Conclusion</w:t>
      </w:r>
    </w:p>
    <w:p>
      <w:pPr>
        <w:pStyle w:val="FirstParagraph"/>
      </w:pPr>
      <w:r>
        <w:t xml:space="preserve">In conclusion, this Lab Report affirms that the Baker framework is viable for deployment in Israel Tel Aviv, provided that specific adaptations are made to address thermal expansion, network interference, and municipal regulations. The term "Baker" should no longer be viewed solely as a static operational model but as a dynamic system capable of evolving to meet the unique demands of Israel Tel Aviv’s urban landscape.</w:t>
      </w:r>
    </w:p>
    <w:p>
      <w:pPr>
        <w:pStyle w:val="BodyText"/>
      </w:pPr>
      <w:r>
        <w:t xml:space="preserve">Future research should focus on long-term durability studies over several years, particularly concerning salt air corrosion from the Mediterranean Sea. Additionally, community engagement strategies should be developed to ensure public acceptance. The integration of Baker technology into Israel Tel Aviv holds significant promise for enhancing urban infrastructure and digital efficiency, serving as a model for other coastal cities in the region.</w:t>
      </w:r>
    </w:p>
    <w:bookmarkEnd w:id="28"/>
    <w:bookmarkStart w:id="29" w:name="recommendations"/>
    <w:p>
      <w:pPr>
        <w:pStyle w:val="Heading2"/>
      </w:pPr>
      <w:r>
        <w:t xml:space="preserve">6. Recommendations</w:t>
      </w:r>
    </w:p>
    <w:p>
      <w:pPr>
        <w:numPr>
          <w:ilvl w:val="0"/>
          <w:numId w:val="1002"/>
        </w:numPr>
        <w:pStyle w:val="Compact"/>
      </w:pPr>
      <w:r>
        <w:rPr>
          <w:bCs/>
          <w:b/>
        </w:rPr>
        <w:t xml:space="preserve">Mandatory Thermal Calibration:</w:t>
      </w:r>
      <w:r>
        <w:t xml:space="preserve"> </w:t>
      </w:r>
      <w:r>
        <w:t xml:space="preserve">Implement routine checks on metal joints in Baker modules during summer months in Israel Tel Aviv.</w:t>
      </w:r>
    </w:p>
    <w:p>
      <w:pPr>
        <w:numPr>
          <w:ilvl w:val="0"/>
          <w:numId w:val="1002"/>
        </w:numPr>
        <w:pStyle w:val="Compact"/>
      </w:pPr>
      <w:r>
        <w:rPr>
          <w:bCs/>
          <w:b/>
        </w:rPr>
        <w:t xml:space="preserve">Aesthetic Integration:</w:t>
      </w:r>
      <w:r>
        <w:t xml:space="preserve"> </w:t>
      </w:r>
      <w:r>
        <w:t xml:space="preserve">Develop modular cladding options for Baker structures that respect the architectural heritage of Tel Aviv neighborhoods.</w:t>
      </w:r>
    </w:p>
    <w:p>
      <w:pPr>
        <w:numPr>
          <w:ilvl w:val="0"/>
          <w:numId w:val="1002"/>
        </w:numPr>
        <w:pStyle w:val="Compact"/>
      </w:pPr>
      <w:r>
        <w:rPr>
          <w:bCs/>
          <w:b/>
        </w:rPr>
        <w:t xml:space="preserve">Solar Optimization:</w:t>
      </w:r>
      <w:r>
        <w:t xml:space="preserve"> </w:t>
      </w:r>
      <w:r>
        <w:t xml:space="preserve">Integrate high-efficiency solar panels into Baker designs to leverage the abundant sunshine in Israel, reducing reliance on the national grid.</w:t>
      </w:r>
    </w:p>
    <w:p>
      <w:pPr>
        <w:numPr>
          <w:ilvl w:val="0"/>
          <w:numId w:val="1002"/>
        </w:numPr>
        <w:pStyle w:val="Compact"/>
      </w:pPr>
      <w:r>
        <w:rPr>
          <w:bCs/>
          <w:b/>
        </w:rPr>
        <w:t xml:space="preserve">Cultural Training:</w:t>
      </w:r>
      <w:r>
        <w:t xml:space="preserve"> </w:t>
      </w:r>
      <w:r>
        <w:t xml:space="preserve">Provide training for Baker installation teams on local labor laws and community sensitivities specific to Israel Tel Aviv.</w:t>
      </w:r>
    </w:p>
    <w:p>
      <w:pPr>
        <w:pStyle w:val="FirstParagraph"/>
      </w:pPr>
      <w:r>
        <w:rPr>
          <w:iCs/>
          <w:i/>
        </w:rPr>
        <w:t xml:space="preserve">- End of Lab Report -</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Analytical Evaluation of Baker Protocols in Israel Tel Aviv</dc:title>
  <dc:creator/>
  <dc:language>en</dc:language>
  <cp:keywords/>
  <dcterms:created xsi:type="dcterms:W3CDTF">2026-07-29T12:42:15Z</dcterms:created>
  <dcterms:modified xsi:type="dcterms:W3CDTF">2026-07-29T12:42:15Z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