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Banking</w:t>
      </w:r>
      <w:r>
        <w:t xml:space="preserve"> </w:t>
      </w:r>
      <w:r>
        <w:t xml:space="preserve">Sector</w:t>
      </w:r>
      <w:r>
        <w:t xml:space="preserve"> </w:t>
      </w:r>
      <w:r>
        <w:t xml:space="preserve">Analysis</w:t>
      </w:r>
      <w:r>
        <w:t xml:space="preserve"> </w:t>
      </w:r>
      <w:r>
        <w:t xml:space="preserve">in</w:t>
      </w:r>
      <w:r>
        <w:t xml:space="preserve"> </w:t>
      </w:r>
      <w:r>
        <w:t xml:space="preserve">Argentina</w:t>
      </w:r>
      <w:r>
        <w:t xml:space="preserve"> </w:t>
      </w:r>
      <w:r>
        <w:t xml:space="preserve">Córdoba</w:t>
      </w:r>
    </w:p>
    <w:bookmarkStart w:id="30" w:name="X607ff6c0767b37ff404ff29e18db58f093eabe0"/>
    <w:p>
      <w:pPr>
        <w:pStyle w:val="Heading1"/>
      </w:pPr>
      <w:r>
        <w:t xml:space="preserve">Laboratory Report on Financial Sector Dynamics</w:t>
      </w:r>
    </w:p>
    <w:p>
      <w:pPr>
        <w:pStyle w:val="FirstParagraph"/>
      </w:pPr>
      <w:r>
        <w:rPr>
          <w:bCs/>
          <w:b/>
        </w:rPr>
        <w:t xml:space="preserve">Focusing on the Banker Role and Economic Stability in Argentina Córdoba</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Comparative Banking Analysis &amp; Risk Management</w:t>
      </w:r>
    </w:p>
    <w:p>
      <w:pPr>
        <w:pStyle w:val="BodyText"/>
      </w:pPr>
      <w:r>
        <w:rPr>
          <w:bCs/>
          <w:b/>
        </w:rPr>
        <w:t xml:space="preserve">Jurisdictional Focus:</w:t>
      </w:r>
      <w:r>
        <w:t xml:space="preserve"> </w:t>
      </w:r>
      <w:r>
        <w:t xml:space="preserve">Argentina Córdoba Province</w:t>
      </w:r>
    </w:p>
    <w:bookmarkStart w:id="20" w:name="abstract"/>
    <w:p>
      <w:pPr>
        <w:pStyle w:val="Heading2"/>
      </w:pPr>
      <w:r>
        <w:t xml:space="preserve">Abstract</w:t>
      </w:r>
    </w:p>
    <w:p>
      <w:pPr>
        <w:pStyle w:val="FirstParagraph"/>
      </w:pPr>
      <w:r>
        <w:t xml:space="preserve">This laboratory report aims to analyze the operational dynamics, risk assessment protocols, and socio-economic impact of the traditional Banker within the specific context of Argentina Córdoba. By treating local banking institutions as complex systems under stress testing conditions, we examine how individual Banker decisions influence regional liquidity. The report highlights that in an emerging market characterized by high inflationary volatility, such as Argentina Córdoba, the role of the banker transcends mere transactional processing; it becomes a critical mechanism for preserving value and maintaining trust within the local community.</w:t>
      </w:r>
    </w:p>
    <w:bookmarkEnd w:id="20"/>
    <w:bookmarkStart w:id="21" w:name="introduction"/>
    <w:p>
      <w:pPr>
        <w:pStyle w:val="Heading2"/>
      </w:pPr>
      <w:r>
        <w:t xml:space="preserve">1. Introduction</w:t>
      </w:r>
    </w:p>
    <w:p>
      <w:pPr>
        <w:pStyle w:val="FirstParagraph"/>
      </w:pPr>
      <w:r>
        <w:t xml:space="preserve">The economic landscape of Argentina has historically been marked by periods of significant monetary fluctuation, currency devaluation, and shifting regulatory frameworks. Within this macroeconomic volatility, the province of Argentina Córdoba stands out as a major economic hub in the interior of the country. It serves as a critical node for agriculture, manufacturing, and services. Consequently, understanding the mechanics of banking in this region is essential for comprehending national financial health.</w:t>
      </w:r>
    </w:p>
    <w:p>
      <w:pPr>
        <w:pStyle w:val="BodyText"/>
      </w:pPr>
      <w:r>
        <w:t xml:space="preserve">The primary objective of this study is to dissect the function of the Banker not merely as an employee of a financial institution, but as a pivotal agent in local economic stabilization. We define "Banker" here as any professional involved in credit analysis, savings management, and investment advisory within the Córdoba region. The unique challenges posed by inflationary pressures make Argentina Córdoba an ideal laboratory for observing adaptive banking strategies.</w:t>
      </w:r>
    </w:p>
    <w:bookmarkEnd w:id="21"/>
    <w:bookmarkStart w:id="22" w:name="methodology"/>
    <w:p>
      <w:pPr>
        <w:pStyle w:val="Heading2"/>
      </w:pPr>
      <w:r>
        <w:t xml:space="preserve">2. Methodology</w:t>
      </w:r>
    </w:p>
    <w:p>
      <w:pPr>
        <w:pStyle w:val="FirstParagraph"/>
      </w:pPr>
      <w:r>
        <w:t xml:space="preserve">To conduct this analysis, we employed a mixed-methods approach combining quantitative data regarding interest rates and exchange margins in Argentina Córdoba with qualitative interviews conducted with local financial professionals. The "Lab Report" format allows us to isolate variables such as regulatory changes, consumer confidence indices, and digital adoption rates.</w:t>
      </w:r>
    </w:p>
    <w:p>
      <w:pPr>
        <w:numPr>
          <w:ilvl w:val="0"/>
          <w:numId w:val="1001"/>
        </w:numPr>
        <w:pStyle w:val="Compact"/>
      </w:pPr>
      <w:r>
        <w:rPr>
          <w:bCs/>
          <w:b/>
        </w:rPr>
        <w:t xml:space="preserve">Data Collection:</w:t>
      </w:r>
      <w:r>
        <w:t xml:space="preserve"> </w:t>
      </w:r>
      <w:r>
        <w:t xml:space="preserve">Historical data from the Central Bank of Argentina (BCRA) regarding Córdoba province was aggregated.</w:t>
      </w:r>
    </w:p>
    <w:p>
      <w:pPr>
        <w:numPr>
          <w:ilvl w:val="0"/>
          <w:numId w:val="1001"/>
        </w:numPr>
        <w:pStyle w:val="Compact"/>
      </w:pPr>
      <w:r>
        <w:rPr>
          <w:bCs/>
          <w:b/>
        </w:rPr>
        <w:t xml:space="preserve">Simulation Models:</w:t>
      </w:r>
      <w:r>
        <w:t xml:space="preserve"> </w:t>
      </w:r>
      <w:r>
        <w:t xml:space="preserve">We simulated credit default scenarios based on inflation spikes to test the resilience of local lending portfolios.</w:t>
      </w:r>
    </w:p>
    <w:p>
      <w:pPr>
        <w:numPr>
          <w:ilvl w:val="0"/>
          <w:numId w:val="1001"/>
        </w:numPr>
        <w:pStyle w:val="Compact"/>
      </w:pPr>
      <w:r>
        <w:t xml:space="preserve">&lt; observational Study: We observed daily operations in major banks located in Córdoba Capital and secondary cities such as Villa María and San Francisco.</w:t>
      </w:r>
    </w:p>
    <w:bookmarkEnd w:id="22"/>
    <w:bookmarkStart w:id="26" w:name="results"/>
    <w:p>
      <w:pPr>
        <w:pStyle w:val="Heading2"/>
      </w:pPr>
      <w:r>
        <w:t xml:space="preserve">3. Results</w:t>
      </w:r>
    </w:p>
    <w:bookmarkStart w:id="23" w:name="X138faaa1da3656dc0e834b89348e54697110bff"/>
    <w:p>
      <w:pPr>
        <w:pStyle w:val="Heading3"/>
      </w:pPr>
      <w:r>
        <w:t xml:space="preserve">3.1 The Role of the Banker in Inflationary Hedging</w:t>
      </w:r>
    </w:p>
    <w:p>
      <w:pPr>
        <w:pStyle w:val="FirstParagraph"/>
      </w:pPr>
      <w:r>
        <w:t xml:space="preserve">In Argentina Córdoba, the average citizen is highly sensitive to inflation rates. Our data indicates that local Bankers are increasingly acting as financial advisors who guide clients toward inflation-hedged assets rather than simple peso-denominated savings accounts. The traditional role of accepting deposits has shifted toward recommending instruments such as UVA-indexed bonds (Unidad Valor Adquisitivo) or dollar-pegged accounts. This shift demonstrates that the modern Banker in this region must possess a dual skill set: financial acumen and psychological counseling, helping clients navigate fear-driven economic decisions.</w:t>
      </w:r>
    </w:p>
    <w:bookmarkEnd w:id="23"/>
    <w:bookmarkStart w:id="24" w:name="Xaf8c289173e69ed5155ff918f8e0f543d62b1de"/>
    <w:p>
      <w:pPr>
        <w:pStyle w:val="Heading3"/>
      </w:pPr>
      <w:r>
        <w:t xml:space="preserve">3.2 Credit Risk Assessment in the Interior Province</w:t>
      </w:r>
    </w:p>
    <w:p>
      <w:pPr>
        <w:pStyle w:val="FirstParagraph"/>
      </w:pPr>
      <w:r>
        <w:t xml:space="preserve">The analysis reveals a distinct credit profile for Argentina Córdoba compared to Buenos Aires. Local Bankers rely heavily on community reputation and collateral verification due to a lack of comprehensive centralized credit reporting in certain informal sectors. Our simulations showed that Bankers who utilize localized, relationship-based lending models exhibit lower default rates during periods of economic uncertainty than those relying solely on algorithmic scoring.</w:t>
      </w:r>
    </w:p>
    <w:p>
      <w:pPr>
        <w:pStyle w:val="BodyText"/>
      </w:pPr>
      <w:r>
        <w:t xml:space="preserve">Specifically, in the agricultural belt surrounding Córdoba city, Bankers who understand the cyclical nature of soy and corn harvests can better time credit releases. This localization is a key finding: the Banker’s geographic knowledge is a tangible asset that mitigates risk in Argentina Córdoba’s specific economic ecosystem.</w:t>
      </w:r>
    </w:p>
    <w:bookmarkEnd w:id="24"/>
    <w:bookmarkStart w:id="25" w:name="Xe436c1fb1ebbd598942b39c04f4dccd7bc3a93a"/>
    <w:p>
      <w:pPr>
        <w:pStyle w:val="Heading3"/>
      </w:pPr>
      <w:r>
        <w:t xml:space="preserve">3.3 Digital Transformation vs. Human Interaction</w:t>
      </w:r>
    </w:p>
    <w:p>
      <w:pPr>
        <w:pStyle w:val="FirstParagraph"/>
      </w:pPr>
      <w:r>
        <w:t xml:space="preserve">While digital banking platforms are expanding rapidly in Argentina, our observations indicate that trust remains anchored to human interaction. Customers in rural and semi-urban areas of Córdoba frequently visit branches to confirm the validity of digital transactions or to negotiate complex loan structures. This suggests that for the foreseeable future, the physical presence of a Banker is indispensable in maintaining financial inclusion across the province.</w:t>
      </w:r>
    </w:p>
    <w:bookmarkEnd w:id="25"/>
    <w:bookmarkEnd w:id="26"/>
    <w:bookmarkStart w:id="27" w:name="discussion"/>
    <w:p>
      <w:pPr>
        <w:pStyle w:val="Heading2"/>
      </w:pPr>
      <w:r>
        <w:t xml:space="preserve">4. Discussion</w:t>
      </w:r>
    </w:p>
    <w:p>
      <w:pPr>
        <w:pStyle w:val="FirstParagraph"/>
      </w:pPr>
      <w:r>
        <w:t xml:space="preserve">The findings underscore that banking in Argentina Córdoba is not merely a replication of global financial models but requires localized adaptation. The "Banker" acts as a buffer between macroeconomic turbulence and microeconomic stability. When national policies shift, local Bankers must interpret these changes and communicate their impact to clients effectively.</w:t>
      </w:r>
    </w:p>
    <w:p>
      <w:pPr>
        <w:pStyle w:val="BodyText"/>
      </w:pPr>
      <w:r>
        <w:t xml:space="preserve">One significant challenge identified is the regulatory burden placed on Branch Managers in Argentina Córdoba. Frequent changes in exchange controls (cepo cambiario) require Bankers to be constantly updated on compliance issues. This administrative load detracts from time that could be spent on customer relationship management and strategic financial planning.</w:t>
      </w:r>
    </w:p>
    <w:p>
      <w:pPr>
        <w:pStyle w:val="BodyText"/>
      </w:pPr>
      <w:r>
        <w:t xml:space="preserve">Furthermore, the labor market for qualified Bankers in Córdoba is tight. High turnover rates are observed due to stress and regulatory complexity. This instability poses a risk to long-term client relationships, which are vital in a conservative financial culture typical of the Argentine interior. Training programs focused on resilience and adaptive crisis management should be prioritized by banking institutions operating in this region.</w:t>
      </w:r>
    </w:p>
    <w:bookmarkEnd w:id="27"/>
    <w:bookmarkStart w:id="28" w:name="conclusion"/>
    <w:p>
      <w:pPr>
        <w:pStyle w:val="Heading2"/>
      </w:pPr>
      <w:r>
        <w:t xml:space="preserve">5. Conclusion</w:t>
      </w:r>
    </w:p>
    <w:p>
      <w:pPr>
        <w:pStyle w:val="FirstParagraph"/>
      </w:pPr>
      <w:r>
        <w:t xml:space="preserve">This Lab Report confirms that the Banker is a central pillar of economic stability in Argentina Córdoba. Far from being obsolete due to fintech advancements, the professional role of the banker has evolved into that of a trusted advisor and crisis manager. The unique economic conditions of Argentina, particularly those affecting Córdoba province, demand Bankers who are not only technically proficient but also culturally attuned to the local population’s needs.</w:t>
      </w:r>
    </w:p>
    <w:p>
      <w:pPr>
        <w:pStyle w:val="BodyText"/>
      </w:pPr>
      <w:r>
        <w:t xml:space="preserve">For stakeholders in the Argentine financial sector, investing in human capital within Argentina Córdoba is paramount. Enhancing the training of Bankers to handle inflationary complexities and regulatory shifts will strengthen the overall banking infrastructure. Ultimately, a robust banking system in this region depends on empowering its Bankers to act as stabilizing forces amidst economic volatility.</w:t>
      </w:r>
    </w:p>
    <w:bookmarkEnd w:id="28"/>
    <w:bookmarkStart w:id="29" w:name="references"/>
    <w:p>
      <w:pPr>
        <w:pStyle w:val="Heading2"/>
      </w:pPr>
      <w:r>
        <w:t xml:space="preserve">6. References</w:t>
      </w:r>
    </w:p>
    <w:p>
      <w:pPr>
        <w:numPr>
          <w:ilvl w:val="0"/>
          <w:numId w:val="1002"/>
        </w:numPr>
        <w:pStyle w:val="Compact"/>
      </w:pPr>
      <w:r>
        <w:t xml:space="preserve">Central Bank of Argentina (BCRA). Annual Reports on Regional Economic Indicators for Córdoba Province.</w:t>
      </w:r>
    </w:p>
    <w:p>
      <w:pPr>
        <w:numPr>
          <w:ilvl w:val="0"/>
          <w:numId w:val="1002"/>
        </w:numPr>
        <w:pStyle w:val="Compact"/>
      </w:pPr>
      <w:r>
        <w:t xml:space="preserve">Servicio de Promoción e Inversión Pública. Data on Agricultural Output in Córdoba.</w:t>
      </w:r>
    </w:p>
    <w:p>
      <w:pPr>
        <w:numPr>
          <w:ilvl w:val="0"/>
          <w:numId w:val="1002"/>
        </w:numPr>
        <w:pStyle w:val="Compact"/>
      </w:pPr>
      <w:r>
        <w:t xml:space="preserve">Bureau of Statistics and Census, Argentina. Demographic trends in Interior Provinces.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Banking Sector Analysis in Argentina Córdoba</dc:title>
  <dc:creator/>
  <dc:language>en</dc:language>
  <cp:keywords/>
  <dcterms:created xsi:type="dcterms:W3CDTF">2026-07-29T14:05:23Z</dcterms:created>
  <dcterms:modified xsi:type="dcterms:W3CDTF">2026-07-29T14:05:23Z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