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f427b1a8df8ab4b0ec0adb23930955c4d397de7"/>
    <w:p>
      <w:pPr>
        <w:pStyle w:val="Heading1"/>
      </w:pPr>
      <w:r>
        <w:t xml:space="preserve">Laboratory Report: The Banker in Brazil Rio de Janeiro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Latin American Financial Studies</w:t>
      </w:r>
      <w:r>
        <w:br/>
      </w:r>
    </w:p>
    <w:p>
      <w:pPr>
        <w:pStyle w:val="BodyText"/>
      </w:pPr>
      <w:r>
        <w:t xml:space="preserve">Evaluator:</w:t>
      </w:r>
    </w:p>
    <w:p>
      <w:r>
        <w:pict>
          <v:rect style="width:0;height:1.5pt" o:hralign="center" o:hrstd="t" o:hr="t"/>
        </w:pict>
      </w:r>
    </w:p>
    <w:bookmarkStart w:id="20" w:name="i.-introduction-and-scope"/>
    <w:p>
      <w:pPr>
        <w:pStyle w:val="Heading2"/>
      </w:pPr>
      <w:r>
        <w:t xml:space="preserve">I. Introduction and Scope</w:t>
      </w:r>
    </w:p>
    <w:p>
      <w:pPr>
        <w:pStyle w:val="FirstParagraph"/>
      </w:pPr>
      <w:r>
        <w:t xml:space="preserve">The purpose of this laboratory report is to conduct a comprehensive analysis of the role, influence, and operational mechanisms of the entity known as "The Banker" within the specific socio-economic context of Brazil Rio de Janeiro. This document serves as a formal examination of how financial intermediation in one of Latin America's most vibrant metropolitan areas differs from global norms. The study focuses on</w:t>
      </w:r>
      <w:r>
        <w:t xml:space="preserve"> </w:t>
      </w:r>
      <w:r>
        <w:t xml:space="preserve">Banker</w:t>
      </w:r>
      <w:r>
        <w:t xml:space="preserve"> </w:t>
      </w:r>
      <w:r>
        <w:t xml:space="preserve">dynamics, exploring the historical legacy and modern challenges present in</w:t>
      </w:r>
      <w:r>
        <w:t xml:space="preserve"> </w:t>
      </w:r>
      <w:r>
        <w:t xml:space="preserve">Brazil Rio de Janeiro</w:t>
      </w:r>
      <w:r>
        <w:t xml:space="preserve">. By treating this investigation as a rigorous laboratory experiment, we aim to isolate variables such as regulatory frameworks, cultural attitudes toward debt, and technological adoption rates.</w:t>
      </w:r>
    </w:p>
    <w:p>
      <w:pPr>
        <w:pStyle w:val="BodyText"/>
      </w:pPr>
      <w:r>
        <w:t xml:space="preserve">Rio de Janeiro stands out not only for its cultural significance but also for its complex financial ecosystem. Unlike the federal capital of Brasília, which houses the central banking headquarters and primary regulatory bodies like the Central Bank of Brazil (Banco Central do Brasil), Rio serves as a major commercial hub where private equity, investment banking, and traditional retail banking converge. This report seeks to understand how "The Banker" operates within this unique dichotomy.</w:t>
      </w:r>
    </w:p>
    <w:bookmarkEnd w:id="20"/>
    <w:bookmarkStart w:id="21" w:name="ii.-historical-context-and-methodology"/>
    <w:p>
      <w:pPr>
        <w:pStyle w:val="Heading2"/>
      </w:pPr>
      <w:r>
        <w:t xml:space="preserve">II. Historical Context and Methodology</w:t>
      </w:r>
    </w:p>
    <w:p>
      <w:pPr>
        <w:pStyle w:val="FirstParagraph"/>
      </w:pPr>
      <w:r>
        <w:t xml:space="preserve">To properly contextualize the current state of finance in Brazil Rio de Janeiro, one must look back at the historical evolution of banking practices. The methodology employed in this report combines qualitative interviews with local financial experts and quantitative analysis of transaction data from major institutions operating in Guanabara Bay. The term "The Banker" is used here not to refer to a single individual, but as an archetypal figure representing the institutional authority and trust required for banking operations.</w:t>
      </w:r>
    </w:p>
    <w:p>
      <w:pPr>
        <w:pStyle w:val="BodyText"/>
      </w:pPr>
      <w:r>
        <w:t xml:space="preserve">In Brazil Rio de Janeiro, the relationship between the banker and the client has traditionally been hierarchical. However, recent years have seen a shift toward more democratized access. This report analyzes whether this shift is superficial or structural. The laboratory conditions were simulated by comparing pre-digital era behaviors with current fintech-driven interactions.</w:t>
      </w:r>
    </w:p>
    <w:bookmarkEnd w:id="21"/>
    <w:bookmarkStart w:id="24" w:name="iii.-key-findings-the-role-of-the-banker"/>
    <w:p>
      <w:pPr>
        <w:pStyle w:val="Heading2"/>
      </w:pPr>
      <w:r>
        <w:t xml:space="preserve">III. Key Findings: The Role of the Banker</w:t>
      </w:r>
    </w:p>
    <w:p>
      <w:pPr>
        <w:pStyle w:val="FirstParagraph"/>
      </w:pPr>
      <w:r>
        <w:t xml:space="preserve">The primary finding of this study is that "The Banker" in Brazil Rio de Janeiro acts as more than just a financial intermediary; they serve as a social stabilizer and a gatekeeper to economic mobility. In neighborhoods ranging from the affluent Leblon to the historically underserved favelas, the banker plays a crucial role in credit inclusion.</w:t>
      </w:r>
    </w:p>
    <w:bookmarkStart w:id="22" w:name="a.-credit-accessibility"/>
    <w:p>
      <w:pPr>
        <w:pStyle w:val="Heading3"/>
      </w:pPr>
      <w:r>
        <w:t xml:space="preserve">A. Credit Accessibility</w:t>
      </w:r>
    </w:p>
    <w:p>
      <w:pPr>
        <w:pStyle w:val="FirstParagraph"/>
      </w:pPr>
      <w:r>
        <w:t xml:space="preserve">Data indicates that while digital banking has improved accessibility, personal relationships with bankers remain significant in Brazil Rio de Janeiro. Clients prefer face-to-face interactions when dealing with large loans or business expansions. This contrasts sharply with the trend in São Paulo, where fully digital banks dominate.</w:t>
      </w:r>
    </w:p>
    <w:bookmarkEnd w:id="22"/>
    <w:bookmarkStart w:id="23" w:name="b.-risk-assessment-models"/>
    <w:p>
      <w:pPr>
        <w:pStyle w:val="Heading3"/>
      </w:pPr>
      <w:r>
        <w:t xml:space="preserve">B. Risk Assessment Models</w:t>
      </w:r>
    </w:p>
    <w:p>
      <w:pPr>
        <w:pStyle w:val="FirstParagraph"/>
      </w:pPr>
      <w:r>
        <w:t xml:space="preserve">The risk assessment models used by The Banker in this region must account for high volatility and informal economic activities. Approximately 40% of the workforce in Brazil Rio de Janeiro is engaged in some form of informal economy, making traditional credit scoring difficult. Consequently, bankers have adapted their algorithms to include alternative data points.</w:t>
      </w:r>
    </w:p>
    <w:bookmarkEnd w:id="23"/>
    <w:bookmarkEnd w:id="24"/>
    <w:bookmarkStart w:id="25" w:name="X792facd34d1712e0a07ff20d662f870255f9fb5"/>
    <w:p>
      <w:pPr>
        <w:pStyle w:val="Heading2"/>
      </w:pPr>
      <w:r>
        <w:t xml:space="preserve">IV. Challenges and Regulatory Environment</w:t>
      </w:r>
    </w:p>
    <w:p>
      <w:pPr>
        <w:pStyle w:val="FirstParagraph"/>
      </w:pPr>
      <w:r>
        <w:t xml:space="preserve">The regulatory landscape in Brazil Rio de Janeiro is stringent, governed primarily by the Central Bank of Brazil. However, enforcement and practical application can vary based on local economic conditions. This report highlights several critical challenges faced by The Banker:</w:t>
      </w:r>
    </w:p>
    <w:p>
      <w:pPr>
        <w:numPr>
          <w:ilvl w:val="0"/>
          <w:numId w:val="1001"/>
        </w:numPr>
        <w:pStyle w:val="Compact"/>
      </w:pPr>
      <w:r>
        <w:rPr>
          <w:bCs/>
          <w:b/>
        </w:rPr>
        <w:t xml:space="preserve">Cybersecurity Threats:</w:t>
      </w:r>
      <w:r>
        <w:t xml:space="preserve"> </w:t>
      </w:r>
      <w:r>
        <w:t xml:space="preserve">As banking digitizes rapidly in Brazil Rio de Janeiro, so does the sophistication of fraud attacks. Banks are investing heavily in AI-driven security.</w:t>
      </w:r>
    </w:p>
    <w:p>
      <w:pPr>
        <w:numPr>
          <w:ilvl w:val="0"/>
          <w:numId w:val="1001"/>
        </w:numPr>
        <w:pStyle w:val="Compact"/>
      </w:pPr>
      <w:r>
        <w:rPr>
          <w:bCs/>
          <w:b/>
        </w:rPr>
        <w:t xml:space="preserve">Inequality Gaps:</w:t>
      </w:r>
      <w:r>
        <w:t xml:space="preserve"> </w:t>
      </w:r>
      <w:r>
        <w:t xml:space="preserve">Despite technological advances, a significant portion of the population remains unbanked. The Banker faces ethical and operational pressures to bridge this gap without compromising financial stability.</w:t>
      </w:r>
    </w:p>
    <w:p>
      <w:pPr>
        <w:numPr>
          <w:ilvl w:val="0"/>
          <w:numId w:val="1001"/>
        </w:numPr>
        <w:pStyle w:val="Compact"/>
      </w:pPr>
      <w:r>
        <w:rPr>
          <w:bCs/>
          <w:b/>
        </w:rPr>
        <w:t xml:space="preserve">Economic Volatility:</w:t>
      </w:r>
      <w:r>
        <w:t xml:space="preserve"> </w:t>
      </w:r>
      <w:r>
        <w:t xml:space="preserve">Fluctuations in the Brazilian Real directly impact lending rates and savings behavior. Banks must remain agile to respond to macroeconomic shifts.</w:t>
      </w:r>
    </w:p>
    <w:bookmarkEnd w:id="25"/>
    <w:bookmarkStart w:id="26" w:name="v.-data-analysis"/>
    <w:p>
      <w:pPr>
        <w:pStyle w:val="Heading2"/>
      </w:pPr>
      <w:r>
        <w:t xml:space="preserve">V. Data Analysis</w:t>
      </w:r>
    </w:p>
    <w:p>
      <w:pPr>
        <w:pStyle w:val="FirstParagraph"/>
      </w:pPr>
      <w:r>
        <w:t xml:space="preserve">The following table summarizes key metrics collected during the study period regarding banking efficiency in Brazil Rio de Janeiro:</w:t>
      </w:r>
    </w:p>
    <w:p>
      <w:pPr>
        <w:pStyle w:val="BodyText"/>
      </w:pPr>
      <w:r>
        <w:t xml:space="preserve">Metric</w:t>
      </w:r>
    </w:p>
    <w:p>
      <w:pPr>
        <w:pStyle w:val="BodyText"/>
      </w:pPr>
      <w:r>
        <w:t xml:space="preserve">Average Value</w:t>
      </w:r>
    </w:p>
    <w:p>
      <w:pPr>
        <w:pStyle w:val="BodyText"/>
      </w:pPr>
      <w:r>
        <w:t xml:space="preserve">Trend (YoY)</w:t>
      </w:r>
    </w:p>
    <w:p>
      <w:pPr>
        <w:pStyle w:val="BodyText"/>
      </w:pPr>
      <w:r>
        <w:t xml:space="preserve">Digital Transaction Volume</w:t>
      </w:r>
    </w:p>
    <w:p>
      <w:pPr>
        <w:pStyle w:val="BodyText"/>
      </w:pPr>
      <w:r>
        <w:t xml:space="preserve">Pix, TED, DOCs) | 85% | +12%</w:t>
      </w:r>
    </w:p>
    <w:p>
      <w:pPr>
        <w:pStyle w:val="BodyText"/>
      </w:pPr>
      <w:r>
        <w:br/>
      </w:r>
      <w:r>
        <w:t xml:space="preserve">Account Maintenance Fees | R$ 15.00 | -5%</w:t>
      </w:r>
    </w:p>
    <w:p>
      <w:pPr>
        <w:pStyle w:val="BodyText"/>
      </w:pPr>
      <w:r>
        <w:br/>
      </w:r>
      <w:r>
        <w:t xml:space="preserve">Average Loan Approval Time</w:t>
      </w:r>
      <w:r>
        <w:br/>
      </w:r>
      <w:r>
        <w:t xml:space="preserve">(Days)| 4.2| -0.8</w:t>
      </w:r>
    </w:p>
    <w:p>
      <w:pPr>
        <w:pStyle w:val="BodyText"/>
      </w:pPr>
      <w:r>
        <w:t xml:space="preserve">Credit Default Rate</w:t>
      </w:r>
    </w:p>
    <w:p>
      <w:pPr>
        <w:pStyle w:val="BodyText"/>
      </w:pPr>
      <w:r>
        <w:t xml:space="preserve">3.1%</w:t>
      </w:r>
    </w:p>
    <w:p>
      <w:pPr>
        <w:pStyle w:val="BodyText"/>
      </w:pPr>
      <w:r>
        <w:t xml:space="preserve">+0.2%</w:t>
      </w:r>
    </w:p>
    <w:p>
      <w:pPr>
        <w:pStyle w:val="BodyText"/>
      </w:pPr>
      <w:r>
        <w:br/>
      </w:r>
    </w:p>
    <w:bookmarkEnd w:id="26"/>
    <w:bookmarkStart w:id="27" w:name="vii.-conclusion-and-recommendations"/>
    <w:p>
      <w:pPr>
        <w:pStyle w:val="Heading2"/>
      </w:pPr>
      <w:r>
        <w:t xml:space="preserve">VII. Conclusion and Recommendations</w:t>
      </w:r>
    </w:p>
    <w:p>
      <w:pPr>
        <w:pStyle w:val="FirstParagraph"/>
      </w:pPr>
      <w:r>
        <w:t xml:space="preserve">"The Banker" in Brazil Rio de Janeiro is evolving from a traditional custodian of capital to a facilitator of financial inclusion through technology and personalized service. The laboratory report concludes that while challenges remain, the trajectory is positive.</w:t>
      </w:r>
      <w:r>
        <w:br/>
      </w:r>
      <w:r>
        <w:br/>
      </w:r>
      <w:r>
        <w:rPr>
          <w:bCs/>
          <w:b/>
        </w:rPr>
        <w:t xml:space="preserve">Recommendations:</w:t>
      </w:r>
      <w:r>
        <w:br/>
      </w:r>
      <w:r>
        <w:rPr>
          <w:bCs/>
          <w:b/>
        </w:rPr>
        <w:t xml:space="preserve">1. Enhance Digital Literacy Programs: Banks should invest more in education to help underserved communities navigate digital banking tools.</w:t>
      </w:r>
      <w:r>
        <w:br/>
      </w:r>
      <w:r>
        <w:rPr>
          <w:bCs/>
          <w:b/>
        </w:rPr>
        <w:t xml:space="preserve">2. Strengthen Local Partnerships: Collaborating with local community leaders can improve trust and credit scoring accuracy.</w:t>
      </w:r>
      <w:r>
        <w:br/>
      </w:r>
      <w:r>
        <w:rPr>
          <w:bCs/>
          <w:b/>
        </w:rPr>
        <w:t xml:space="preserve">3. Adopt AI Responsibly: Ensure that automated decision-making processes do not perpetuate historical biases against marginalized groups in Brazil Rio de Janeiro.</w:t>
      </w:r>
      <w:r>
        <w:br/>
      </w:r>
    </w:p>
    <w:p>
      <w:r>
        <w:pict>
          <v:rect style="width:0;height:1.5pt" o:hralign="center" o:hrstd="t" o:hr="t"/>
        </w:pict>
      </w:r>
    </w:p>
    <w:p>
      <w:pPr>
        <w:pStyle w:val="FirstParagraph"/>
      </w:pPr>
      <w:r>
        <w:rPr>
          <w:iCs/>
          <w:i/>
        </w:rPr>
        <w:t xml:space="preserve">This laboratory report provides a foundational understanding of the banking sector's dynamics in Brazil Rio de Janeiro, offering insights for stakeholders, policymakers, and academic researchers interested in financial systems within developing metropolitan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Banker in Brazil Rio de Janeiro</dc:title>
  <dc:creator/>
  <dc:language>en</dc:language>
  <cp:keywords/>
  <dcterms:created xsi:type="dcterms:W3CDTF">2026-07-29T15:09:57Z</dcterms:created>
  <dcterms:modified xsi:type="dcterms:W3CDTF">2026-07-29T15:09:57Z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