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Banker</w:t>
      </w:r>
      <w:r>
        <w:t xml:space="preserve"> </w:t>
      </w:r>
      <w:r>
        <w:t xml:space="preserve">System</w:t>
      </w:r>
      <w:r>
        <w:t xml:space="preserve"> </w:t>
      </w:r>
      <w:r>
        <w:t xml:space="preserve">in</w:t>
      </w:r>
      <w:r>
        <w:t xml:space="preserve"> </w:t>
      </w:r>
      <w:r>
        <w:t xml:space="preserve">Canada</w:t>
      </w:r>
      <w:r>
        <w:t xml:space="preserve"> </w:t>
      </w:r>
      <w:r>
        <w:t xml:space="preserve">Montreal</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Financial Systems Research Lab, Montreal</w:t>
      </w:r>
    </w:p>
    <w:p>
      <w:pPr>
        <w:pStyle w:val="BodyText"/>
      </w:pPr>
      <w:r>
        <w:br/>
      </w:r>
      <w:r>
        <w:br/>
      </w:r>
    </w:p>
    <w:p>
      <w:pPr>
        <w:pStyle w:val="BodyText"/>
      </w:pPr>
      <w:r>
        <w:t xml:space="preserve">Please note that the "Lab Report" format is strictly adhered to for scientific and analytical rigor.</w:t>
      </w:r>
    </w:p>
    <w:bookmarkStart w:id="32" w:name="X9b6d74618bf4807e61694facec1ce2db31a5d0d"/>
    <w:p>
      <w:pPr>
        <w:pStyle w:val="Heading1"/>
      </w:pPr>
      <w:r>
        <w:t xml:space="preserve">Laboratory Report: Comprehensive Analysis of Banking Infrastructure and Operational Protocols in Canada Montreal</w:t>
      </w:r>
    </w:p>
    <w:p>
      <w:pPr>
        <w:pStyle w:val="FirstParagraph"/>
      </w:pPr>
      <w:r>
        <w:br/>
      </w:r>
    </w:p>
    <w:p>
      <w:r>
        <w:pict>
          <v:rect style="width:0;height:1.5pt" o:hralign="center" o:hrstd="t" o:hr="t"/>
        </w:pict>
      </w:r>
    </w:p>
    <w:p>
      <w:pPr>
        <w:pStyle w:val="FirstParagraph"/>
      </w:pPr>
      <w:r>
        <w:br/>
      </w:r>
    </w:p>
    <w:p>
      <w:pPr>
        <w:pStyle w:val="BodyText"/>
      </w:pPr>
      <w:r>
        <w:rPr>
          <w:bCs/>
          <w:b/>
        </w:rPr>
        <w:t xml:space="preserve">Author:</w:t>
      </w:r>
      <w:r>
        <w:t xml:space="preserve"> </w:t>
      </w:r>
      <w:r>
        <w:t xml:space="preserve">Dr. A. Thibault, Senior Financial Analyst</w:t>
      </w:r>
    </w:p>
    <w:p>
      <w:pPr>
        <w:pStyle w:val="BodyText"/>
      </w:pPr>
      <w:r>
        <w:rPr>
          <w:bCs/>
          <w:b/>
        </w:rPr>
        <w:t xml:space="preserve">Affiliation:</w:t>
      </w:r>
      <w:r>
        <w:t xml:space="preserve"> </w:t>
      </w:r>
      <w:r>
        <w:t xml:space="preserve">Department of Economic Systems, McGill University Simulation Lab</w:t>
      </w:r>
    </w:p>
    <w:p>
      <w:pPr>
        <w:pStyle w:val="BodyText"/>
      </w:pPr>
      <w:r>
        <w:rPr>
          <w:bCs/>
          <w:b/>
        </w:rPr>
        <w:t xml:space="preserve">Status:</w:t>
      </w:r>
    </w:p>
    <w:p>
      <w:pPr>
        <w:pStyle w:val="BodyText"/>
      </w:pPr>
      <w:r>
        <w:t xml:space="preserve">The current study serves to document the intricate mechanisms defining a modern Banker within the unique geographical and regulatory constraints of Canada Montreal. This document is essential for understanding how traditional banking principles are adapted in this specific Canadian hub.</w:t>
      </w:r>
    </w:p>
    <w:bookmarkStart w:id="20" w:name="introduction-and-objective"/>
    <w:p>
      <w:pPr>
        <w:pStyle w:val="Heading3"/>
      </w:pPr>
      <w:r>
        <w:t xml:space="preserve">1.0 Introduction and Objective</w:t>
      </w:r>
    </w:p>
    <w:p>
      <w:pPr>
        <w:pStyle w:val="FirstParagraph"/>
      </w:pPr>
      <w:r>
        <w:t xml:space="preserve">The primary objective of this laboratory analysis is to deconstruct the operational framework of a Banker operating specifically within the context of Canada Montreal. While banking systems share global similarities, the local implementation in Quebec presents distinct linguistic, legal, and cultural nuances that must be accounted for in any serious financial study. This report aims to establish a baseline understanding of how a professional Banker navigates the dual-language requirement (French and English), complies with both federal Canadian regulations and provincial Quebec civil law,</w:t>
      </w:r>
    </w:p>
    <w:p>
      <w:pPr>
        <w:pStyle w:val="BodyText"/>
      </w:pPr>
      <w:r>
        <w:t xml:space="preserve">The significance of this study lies in its focus on the intersection of technology, human interaction, and regulatory compliance. A Banker is not merely a transaction processor; they are a gatekeeper of financial integrity. In Canada Montreal, where the cultural identity is deeply tied to language preservation and distinct legal traditions (Civil Law vs. Common Law), the role of the Banker takes on added complexity.</w:t>
      </w:r>
    </w:p>
    <w:bookmarkEnd w:id="20"/>
    <w:bookmarkStart w:id="21" w:name="methodology"/>
    <w:p>
      <w:pPr>
        <w:pStyle w:val="Heading3"/>
      </w:pPr>
      <w:r>
        <w:t xml:space="preserve">2.0 Methodology</w:t>
      </w:r>
    </w:p>
    <w:p>
      <w:pPr>
        <w:pStyle w:val="FirstParagraph"/>
      </w:pPr>
      <w:r>
        <w:t xml:space="preserve">This Lab Report employs a mixed-methods approach, combining quantitative data analysis from major financial institutions in Montreal with qualitative interviews with frontline banking professionals.</w:t>
      </w:r>
    </w:p>
    <w:p>
      <w:pPr>
        <w:pStyle w:val="BodyText"/>
      </w:pPr>
      <w:r>
        <w:rPr>
          <w:bCs/>
          <w:b/>
        </w:rPr>
        <w:t xml:space="preserve">Data Collection:</w:t>
      </w:r>
    </w:p>
    <w:p>
      <w:pPr>
        <w:pStyle w:val="BodyText"/>
      </w:pPr>
      <w:r>
        <w:t xml:space="preserve">The study observed transaction volumes, customer interaction times, and compliance audit results across three major banks operating branches in Downtown Montreal. Special attention was paid to the efficiency of bilingual service delivery.</w:t>
      </w:r>
    </w:p>
    <w:p>
      <w:pPr>
        <w:pStyle w:val="BodyText"/>
      </w:pPr>
      <w:r>
        <w:rPr>
          <w:bCs/>
          <w:b/>
        </w:rPr>
        <w:t xml:space="preserve">Observation Period:</w:t>
      </w:r>
    </w:p>
    <w:p>
      <w:pPr>
        <w:pStyle w:val="BodyText"/>
      </w:pPr>
      <w:r>
        <w:t xml:space="preserve">The data was collected over a six-month period to account for seasonal fluctuations in banking activity.</w:t>
      </w:r>
    </w:p>
    <w:p>
      <w:pPr>
        <w:pStyle w:val="BodyText"/>
      </w:pPr>
      <w:r>
        <w:rPr>
          <w:bCs/>
          <w:b/>
        </w:rPr>
        <w:t xml:space="preserve">Ethical Considerations:</w:t>
      </w:r>
    </w:p>
    <w:p>
      <w:pPr>
        <w:pStyle w:val="BodyText"/>
      </w:pPr>
      <w:r>
        <w:t xml:space="preserve">All data collection adhered to the strict privacy protocols mandated by Canadian financial regulators, ensuring no personally identifiable information (PII) was compromised during the Lab Report analysis.</w:t>
      </w:r>
    </w:p>
    <w:bookmarkEnd w:id="21"/>
    <w:bookmarkStart w:id="24" w:name="the-unique-context-of-canada-montreal"/>
    <w:p>
      <w:pPr>
        <w:pStyle w:val="Heading3"/>
      </w:pPr>
      <w:r>
        <w:t xml:space="preserve">3.0 The Unique Context of Canada Montreal</w:t>
      </w:r>
    </w:p>
    <w:p>
      <w:pPr>
        <w:pStyle w:val="FirstParagraph"/>
      </w:pPr>
      <w:r>
        <w:t xml:space="preserve">To fully understand the Banker's role, one must first appreciate the environment of Canada Montreal. As a major city in Quebec, it operates under a distinct linguistic mandate known as Bill 101 (Charter of the French Language). This has profound implications for banking services.</w:t>
      </w:r>
    </w:p>
    <w:bookmarkStart w:id="22" w:name="linguistic-dynamics"/>
    <w:p>
      <w:pPr>
        <w:pStyle w:val="Heading4"/>
      </w:pPr>
      <w:r>
        <w:t xml:space="preserve">3.1 Linguistic Dynamics</w:t>
      </w:r>
    </w:p>
    <w:p>
      <w:pPr>
        <w:pStyle w:val="FirstParagraph"/>
      </w:pPr>
      <w:r>
        <w:t xml:space="preserve">In other parts of North America, English is often the default business language. However, in Canada Montreal, a Banker must be proficient in both French and English to effectively serve the diverse population. This Lab Report highlights that bilingualism is not just a soft skill but a regulatory requirement for customer-facing roles. The ability to switch seamlessly between languages without compromising accuracy or legal clarity was identified as a critical competency.</w:t>
      </w:r>
    </w:p>
    <w:bookmarkEnd w:id="22"/>
    <w:bookmarkStart w:id="23" w:name="legal-framework-civil-law"/>
    <w:p>
      <w:pPr>
        <w:pStyle w:val="Heading4"/>
      </w:pPr>
      <w:r>
        <w:t xml:space="preserve">3.2 Legal Framework: Civil Law</w:t>
      </w:r>
    </w:p>
    <w:p>
      <w:pPr>
        <w:pStyle w:val="FirstParagraph"/>
      </w:pPr>
      <w:r>
        <w:t xml:space="preserve">Unlike the rest of Canada which follows Common Law, Quebec operates under Civil Law, derived from the Napoleonic Code. This difference affects contract law, property rights, and consumer protection mechanisms within banking products. A Banker in Montreal must be well-versed in these distinctions to avoid legal pitfalls that might not exist in Toronto or Vancouver.</w:t>
      </w:r>
    </w:p>
    <w:bookmarkEnd w:id="23"/>
    <w:bookmarkEnd w:id="24"/>
    <w:bookmarkStart w:id="28" w:name="analysis-of-the-bankers-role"/>
    <w:p>
      <w:pPr>
        <w:pStyle w:val="Heading3"/>
      </w:pPr>
      <w:r>
        <w:t xml:space="preserve">4.0 Analysis of the Banker's Role</w:t>
      </w:r>
    </w:p>
    <w:p>
      <w:pPr>
        <w:pStyle w:val="FirstParagraph"/>
      </w:pPr>
      <w:r>
        <w:t xml:space="preserve">The core of this Lab Report focuses on the day-to-day functions and strategic importance of the Banker. We have categorized their duties into three main pillars: Transactional Integrity, Client Advisory, and Regulatory Compliance.</w:t>
      </w:r>
    </w:p>
    <w:bookmarkStart w:id="25" w:name="transactional-integrity"/>
    <w:p>
      <w:pPr>
        <w:pStyle w:val="Heading4"/>
      </w:pPr>
      <w:r>
        <w:t xml:space="preserve">4.1 Transactional Integrity</w:t>
      </w:r>
    </w:p>
    <w:p>
      <w:pPr>
        <w:pStyle w:val="FirstParagraph"/>
      </w:pPr>
      <w:r>
        <w:t xml:space="preserve">In an increasingly digital world, physical branches may seem obsolete to some observers. However, this Lab Report argues that the human element of a Banker remains crucial for complex transactions. Whether it is establishing a trust fund, managing estate planning (crucial in Quebec's Civil Law context), or handling high-value commercial loans, the Banker acts as a verification node.</w:t>
      </w:r>
    </w:p>
    <w:p>
      <w:pPr>
        <w:pStyle w:val="BodyText"/>
      </w:pPr>
      <w:r>
        <w:t xml:space="preserve">Data from our observations indicates that while simple transfers are automated, any transaction exceeding CAD $10,000 triggers enhanced due diligence. The Banker is responsible for verifying the source of funds and ensuring compliance with Anti-Money Laundering (AML) laws enforced by FINTRAC (Financial Transactions and Reports Analysis Centre of Canada).</w:t>
      </w:r>
    </w:p>
    <w:bookmarkEnd w:id="25"/>
    <w:bookmarkStart w:id="26" w:name="client-advisory-services"/>
    <w:p>
      <w:pPr>
        <w:pStyle w:val="Heading4"/>
      </w:pPr>
      <w:r>
        <w:t xml:space="preserve">4.2 Client Advisory Services</w:t>
      </w:r>
    </w:p>
    <w:p>
      <w:pPr>
        <w:pStyle w:val="FirstParagraph"/>
      </w:pPr>
      <w:r>
        <w:t xml:space="preserve">The modern Banker in Canada Montreal serves as a financial advisor rather than just a cashier. Clients seek guidance on mortgages, investments, and retirement planning. Given the high cost of living in Montreal compared to other Canadian cities, Bankers play a vital role in helping clients optimize their finances.</w:t>
      </w:r>
    </w:p>
    <w:p>
      <w:pPr>
        <w:pStyle w:val="BodyText"/>
      </w:pPr>
      <w:r>
        <w:t xml:space="preserve">This Lab Report found that Bankers who utilized cultural competence—understanding local housing markets and community economic trends—were able to provide more tailored advice, thereby increasing client retention rates by approximately 15% over the study period.</w:t>
      </w:r>
    </w:p>
    <w:bookmarkEnd w:id="26"/>
    <w:bookmarkStart w:id="27" w:name="regulatory-compliance"/>
    <w:p>
      <w:pPr>
        <w:pStyle w:val="Heading4"/>
      </w:pPr>
      <w:r>
        <w:t xml:space="preserve">4.3 Regulatory Compliance</w:t>
      </w:r>
    </w:p>
    <w:p>
      <w:pPr>
        <w:pStyle w:val="FirstParagraph"/>
      </w:pPr>
      <w:r>
        <w:t xml:space="preserve">The regulatory landscape for a Banker in Canada is stringent. They must comply with:</w:t>
      </w:r>
    </w:p>
    <w:p>
      <w:pPr>
        <w:numPr>
          <w:ilvl w:val="0"/>
          <w:numId w:val="1001"/>
        </w:numPr>
        <w:pStyle w:val="Compact"/>
      </w:pPr>
      <w:r>
        <w:t xml:space="preserve">The Bank Act of Canada (Federal)</w:t>
      </w:r>
    </w:p>
    <w:p>
      <w:pPr>
        <w:numPr>
          <w:ilvl w:val="0"/>
          <w:numId w:val="1001"/>
        </w:numPr>
        <w:pStyle w:val="Compact"/>
      </w:pPr>
      <w:r>
        <w:t xml:space="preserve">The Quebec Securities Commission (Provincial)</w:t>
      </w:r>
    </w:p>
    <w:p>
      <w:pPr>
        <w:pStyle w:val="FirstParagraph"/>
      </w:pPr>
      <w:r>
        <w:t xml:space="preserve">Navigating these overlapping jurisdictions requires a deep understanding of local laws. The Lab Report emphasizes that failure to comply can result in severe penalties for both the individual Banker and the institution.</w:t>
      </w:r>
    </w:p>
    <w:bookmarkEnd w:id="27"/>
    <w:bookmarkEnd w:id="28"/>
    <w:bookmarkStart w:id="29" w:name="challenges-identified"/>
    <w:p>
      <w:pPr>
        <w:pStyle w:val="Heading3"/>
      </w:pPr>
      <w:r>
        <w:t xml:space="preserve">5.0 Challenges Identified</w:t>
      </w:r>
    </w:p>
    <w:p>
      <w:pPr>
        <w:pStyle w:val="FirstParagraph"/>
      </w:pPr>
      <w:r>
        <w:t xml:space="preserve">The analysis revealed several challenges faced by Bankers in Canada Montreal:</w:t>
      </w:r>
    </w:p>
    <w:p>
      <w:pPr>
        <w:numPr>
          <w:ilvl w:val="0"/>
          <w:numId w:val="1002"/>
        </w:numPr>
        <w:pStyle w:val="Compact"/>
      </w:pPr>
      <w:r>
        <w:rPr>
          <w:bCs/>
          <w:b/>
        </w:rPr>
        <w:t xml:space="preserve">Digital Divide:</w:t>
      </w:r>
      <w:r>
        <w:t xml:space="preserve">An aging population in certain Montreal boroughs relies heavily on physical branches. Bankers must bridge the gap between legacy systems and modern digital interfaces, often requiring significant patience and technical support skills.</w:t>
      </w:r>
    </w:p>
    <w:p>
      <w:pPr>
        <w:numPr>
          <w:ilvl w:val="0"/>
          <w:numId w:val="1002"/>
        </w:numPr>
        <w:pStyle w:val="Compact"/>
      </w:pPr>
      <w:r>
        <w:t xml:space="preserve">Security Risks: As financial centers are targets for fraud, Bankers must remain vigilant against sophisticated social engineering attacks. The Lab Report noted a 20% increase in phishing attempts targeting banking clients in Montreal over the last year.</w:t>
      </w:r>
    </w:p>
    <w:p>
      <w:pPr>
        <w:numPr>
          <w:ilvl w:val="0"/>
          <w:numId w:val="1002"/>
        </w:numPr>
        <w:pStyle w:val="Compact"/>
      </w:pPr>
      <w:r>
        <w:t xml:space="preserve">Linguistic Precision: Legal documents often require precise translation. A mistranslation of a single term in a mortgage contract can have significant legal consequences under Quebec Civil Law.</w:t>
      </w:r>
    </w:p>
    <w:bookmarkEnd w:id="29"/>
    <w:bookmarkStart w:id="30" w:name="recommendations"/>
    <w:p>
      <w:pPr>
        <w:pStyle w:val="Heading3"/>
      </w:pPr>
      <w:r>
        <w:t xml:space="preserve">6.0 Recommendations</w:t>
      </w:r>
    </w:p>
    <w:p>
      <w:pPr>
        <w:numPr>
          <w:ilvl w:val="0"/>
          <w:numId w:val="1003"/>
        </w:numPr>
        <w:pStyle w:val="Compact"/>
      </w:pPr>
      <w:r>
        <w:t xml:space="preserve">Bilingual Proficiency Standards: Institutions should enforce strict bilingual proficiency tests for all client-facing roles, ensuring that language service does not hinder operational efficiency.</w:t>
      </w:r>
    </w:p>
    <w:bookmarkEnd w:id="30"/>
    <w:bookmarkStart w:id="31" w:name="conclusion"/>
    <w:p>
      <w:pPr>
        <w:pStyle w:val="Heading3"/>
      </w:pPr>
      <w:r>
        <w:t xml:space="preserve">7.0 Conclusion</w:t>
      </w:r>
    </w:p>
    <w:p>
      <w:pPr>
        <w:pStyle w:val="FirstParagraph"/>
      </w:pPr>
      <w:r>
        <w:t xml:space="preserve">This Lab Report concludes that the role of a Banker in Canada Montreal is far more complex than standard banking definitions suggest. It is a hybrid role requiring technical financial knowledge, linguistic dexterity, and legal expertise specific to Quebec’s unique jurisdiction.</w:t>
      </w:r>
    </w:p>
    <w:p>
      <w:pPr>
        <w:pStyle w:val="BodyText"/>
      </w:pPr>
      <w:r>
        <w:t xml:space="preserve">The data collected supports the hypothesis that local adaptation is key to success. Banks that invest in training their Bankers to understand the nuances of Canada Montreal are better positioned for long-term stability and customer loyalty. The Banker remains an indispensable actor in the financial ecosystem, serving as both a technical operator and a cultural intermediary.</w:t>
      </w:r>
    </w:p>
    <w:p>
      <w:pPr>
        <w:pStyle w:val="BodyText"/>
      </w:pPr>
      <w:r>
        <w:br/>
      </w:r>
    </w:p>
    <w:p>
      <w:r>
        <w:pict>
          <v:rect style="width:0;height:1.5pt" o:hralign="center" o:hrstd="t" o:hr="t"/>
        </w:pict>
      </w:r>
    </w:p>
    <w:p>
      <w:pPr>
        <w:pStyle w:val="FirstParagraph"/>
      </w:pPr>
      <w:r>
        <w:br/>
      </w:r>
    </w:p>
    <w:p>
      <w:pPr>
        <w:pStyle w:val="BodyText"/>
      </w:pPr>
      <w:r>
        <w:rPr>
          <w:bCs/>
          <w:b/>
        </w:rPr>
        <w:t xml:space="preserve">References:</w:t>
      </w:r>
    </w:p>
    <w:p>
      <w:pPr>
        <w:pStyle w:val="BodyText"/>
      </w:pPr>
      <w:r>
        <w:t xml:space="preserve">Bank Act (Canada), R.S.C., 1985, c. B-1</w:t>
      </w:r>
    </w:p>
    <w:p>
      <w:pPr>
        <w:pStyle w:val="BodyText"/>
      </w:pPr>
      <w:r>
        <w:t xml:space="preserve">The Charter of the French Language (Bill 101), Quebec Statutes.</w:t>
      </w:r>
    </w:p>
    <w:p>
      <w:pPr>
        <w:pStyle w:val="BodyText"/>
      </w:pPr>
      <w:r>
        <w:t xml:space="preserve">OSFI Annual Reports on Banking Stability in Canada</w:t>
      </w:r>
    </w:p>
    <w:p>
      <w:pPr>
        <w:pStyle w:val="BodyText"/>
      </w:pPr>
      <w:r>
        <w:br/>
      </w:r>
    </w:p>
    <w:p>
      <w:pPr>
        <w:pStyle w:val="BodyText"/>
      </w:pPr>
      <w:r>
        <w:rPr>
          <w:iCs/>
          <w:i/>
        </w:rPr>
        <w:t xml:space="preserve">This Lab Report was generated for academic and professional reference purposes regarding financial systems in Canada Montreal. All data presented is simulated for the purpose of this document format.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Banker System in Canada Montreal</dc:title>
  <dc:creator/>
  <dc:language>en</dc:language>
  <cp:keywords/>
  <dcterms:created xsi:type="dcterms:W3CDTF">2026-07-29T10:15:08Z</dcterms:created>
  <dcterms:modified xsi:type="dcterms:W3CDTF">2026-07-29T10:15:08Z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