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Germany</w:t>
      </w:r>
      <w:r>
        <w:t xml:space="preserve"> </w:t>
      </w:r>
      <w:r>
        <w:t xml:space="preserve">Berlin</w:t>
      </w:r>
    </w:p>
    <w:bookmarkStart w:id="31" w:name="X93505527f35458c7b0b999da230511a0e86cb2a"/>
    <w:p>
      <w:pPr>
        <w:pStyle w:val="Heading1"/>
      </w:pPr>
      <w:r>
        <w:t xml:space="preserve">Laboratory Report: Implementation of the Banker Algorithm in Germany Berlin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Berlin Institute of Computational Economics</w:t>
      </w:r>
      <w:r>
        <w:br/>
      </w:r>
      <w:r>
        <w:rPr>
          <w:bCs/>
          <w:b/>
        </w:rPr>
        <w:t xml:space="preserve">Location:</w:t>
      </w:r>
      <w:r>
        <w:t xml:space="preserve"> </w:t>
      </w:r>
      <w:r>
        <w:t xml:space="preserve">Germany, Berlin</w:t>
      </w:r>
      <w:r>
        <w:br/>
      </w:r>
    </w:p>
    <w:p>
      <w:pPr>
        <w:pStyle w:val="BodyText"/>
      </w:pPr>
      <w:r>
        <w:t xml:space="preserve">Laboratory Report Reference Number:Berlin-BA-2023-X99</w:t>
      </w:r>
    </w:p>
    <w:bookmarkStart w:id="20" w:name="abstract"/>
    <w:p>
      <w:pPr>
        <w:pStyle w:val="Heading2"/>
      </w:pPr>
      <w:r>
        <w:t xml:space="preserve">Abstract</w:t>
      </w:r>
    </w:p>
    <w:p>
      <w:pPr>
        <w:pStyle w:val="FirstParagraph"/>
      </w:pPr>
      <w:r>
        <w:t xml:space="preserve">This Laboratory Report documents the rigorous testing and validation of the Banker Algorithm within a simulated economic framework specific to Germany, Berlin. The primary objective is to demonstrate how this algorithmic approach, traditionally used in operating systems for deadlock avoidance, can be effectively adapted for resource allocation in complex banking environments. By analyzing the constraints of digital currency distribution and liquidity management within Berlin's dense financial sector, this report confirms that the Banker Algorithm provides a robust solution for preventing systemic insolvency while maximizing transaction throughput.</w:t>
      </w:r>
    </w:p>
    <w:bookmarkEnd w:id="20"/>
    <w:bookmarkStart w:id="21" w:name="introduction"/>
    <w:p>
      <w:pPr>
        <w:pStyle w:val="Heading2"/>
      </w:pPr>
      <w:r>
        <w:t xml:space="preserve">1. Introduction</w:t>
      </w:r>
    </w:p>
    <w:p>
      <w:pPr>
        <w:pStyle w:val="FirstParagraph"/>
      </w:pPr>
      <w:r>
        <w:t xml:space="preserve">The concept of a "Banker" in the context of algorithmic resource management refers to an entity or system that ensures safe states during resource allocation. In traditional computing, this prevents deadlocks; however, in financial systems, a deadlock translates to frozen assets and halted economic activity. This Laboratory Report focuses on applying these principles within the specific regulatory and economic environment of Germany Berlin.</w:t>
      </w:r>
    </w:p>
    <w:p>
      <w:pPr>
        <w:pStyle w:val="BodyText"/>
      </w:pPr>
      <w:r>
        <w:t xml:space="preserve">Berlin has emerged as a leading fintech hub in Europe. The high density of startup banks and established financial institutions requires a resource allocation model that is both conservative enough to satisfy strict German banking regulations (BaFin) and efficient enough to support rapid innovation. This document details the experimental setup, execution, and results of simulating the Banker Algorithm in this unique geographic and economic context.</w:t>
      </w:r>
    </w:p>
    <w:bookmarkEnd w:id="21"/>
    <w:bookmarkStart w:id="24" w:name="methodology"/>
    <w:p>
      <w:pPr>
        <w:pStyle w:val="Heading2"/>
      </w:pPr>
      <w:r>
        <w:t xml:space="preserve">2. Methodology</w:t>
      </w:r>
    </w:p>
    <w:bookmarkStart w:id="22" w:name="system-configuration"/>
    <w:p>
      <w:pPr>
        <w:pStyle w:val="Heading3"/>
      </w:pPr>
      <w:r>
        <w:t xml:space="preserve">2.1 System Configuration</w:t>
      </w:r>
    </w:p>
    <w:p>
      <w:pPr>
        <w:pStyle w:val="FirstParagraph"/>
      </w:pPr>
      <w:r>
        <w:t xml:space="preserve">The simulation was conducted on a high-performance computing cluster located within the Berlin-Adlershof science park, Germany. The hardware specifications included:</w:t>
      </w:r>
    </w:p>
    <w:p>
      <w:pPr>
        <w:numPr>
          <w:ilvl w:val="0"/>
          <w:numId w:val="1001"/>
        </w:numPr>
        <w:pStyle w:val="Compact"/>
      </w:pPr>
      <w:r>
        <w:rPr>
          <w:bCs/>
          <w:b/>
        </w:rPr>
        <w:t xml:space="preserve">CPU:</w:t>
      </w:r>
      <w:r>
        <w:t xml:space="preserve"> </w:t>
      </w:r>
      <w:r>
        <w:t xml:space="preserve">64-core Intel Xeon processor (simulating multi-threaded transaction processing).</w:t>
      </w:r>
    </w:p>
    <w:p>
      <w:pPr>
        <w:numPr>
          <w:ilvl w:val="0"/>
          <w:numId w:val="1001"/>
        </w:numPr>
        <w:pStyle w:val="Compact"/>
      </w:pPr>
      <w:r>
        <w:rPr>
          <w:bCs/>
          <w:b/>
        </w:rPr>
        <w:t xml:space="preserve">Memory:</w:t>
      </w:r>
      <w:r>
        <w:t xml:space="preserve"> </w:t>
      </w:r>
      <w:r>
        <w:t xml:space="preserve">256GB RAM (allocated to manage state matrices).</w:t>
      </w:r>
    </w:p>
    <w:p>
      <w:pPr>
        <w:numPr>
          <w:ilvl w:val="0"/>
          <w:numId w:val="1001"/>
        </w:numPr>
        <w:pStyle w:val="Compact"/>
      </w:pPr>
      <w:r>
        <w:t xml:space="preserve">Negative Constraint:</w:t>
      </w:r>
    </w:p>
    <w:bookmarkEnd w:id="22"/>
    <w:bookmarkStart w:id="23" w:name="the-banker-algorithm-logic"/>
    <w:p>
      <w:pPr>
        <w:pStyle w:val="Heading3"/>
      </w:pPr>
      <w:r>
        <w:t xml:space="preserve">2.2 The Banker Algorithm Logic</w:t>
      </w:r>
    </w:p>
    <w:p>
      <w:pPr>
        <w:pStyle w:val="FirstParagraph"/>
      </w:pPr>
      <w:r>
        <w:t xml:space="preserve">The core logic of the Banker Algorithm relies on three matrices: Available, Max, and Allocation. In our adaptation for Germany Berlin:</w:t>
      </w:r>
    </w:p>
    <w:p>
      <w:pPr>
        <w:numPr>
          <w:ilvl w:val="0"/>
          <w:numId w:val="1002"/>
        </w:numPr>
        <w:pStyle w:val="Compact"/>
      </w:pPr>
      <w:r>
        <w:rPr>
          <w:bCs/>
          <w:b/>
        </w:rPr>
        <w:t xml:space="preserve">Available Resources:</w:t>
      </w:r>
      <w:r>
        <w:t xml:space="preserve"> </w:t>
      </w:r>
      <w:r>
        <w:t xml:space="preserve">Represented by the liquidity reserves held by a composite banking entity in Berlin.</w:t>
      </w:r>
    </w:p>
    <w:p>
      <w:pPr>
        <w:numPr>
          <w:ilvl w:val="0"/>
          <w:numId w:val="1002"/>
        </w:numPr>
        <w:pStyle w:val="Compact"/>
      </w:pPr>
      <w:r>
        <w:rPr>
          <w:bCs/>
          <w:b/>
        </w:rPr>
        <w:t xml:space="preserve">Max Demand:</w:t>
      </w:r>
      <w:r>
        <w:t xml:space="preserve"> </w:t>
      </w:r>
      <w:r>
        <w:t xml:space="preserve">The maximum potential credit withdrawal requested by individual user accounts (processes).</w:t>
      </w:r>
    </w:p>
    <w:p>
      <w:pPr>
        <w:numPr>
          <w:ilvl w:val="0"/>
          <w:numId w:val="1002"/>
        </w:numPr>
        <w:pStyle w:val="Compact"/>
      </w:pPr>
      <w:r>
        <w:rPr>
          <w:bCs/>
          <w:b/>
        </w:rPr>
        <w:t xml:space="preserve">Pending Requests:</w:t>
      </w:r>
      <w:r>
        <w:t xml:space="preserve">The current request for funds being evaluated.</w:t>
      </w:r>
    </w:p>
    <w:p>
      <w:pPr>
        <w:pStyle w:val="BlockText"/>
      </w:pPr>
      <w:r>
        <w:t xml:space="preserve">The Banker Algorithm ensures that the system remains in a "safe state." If granting a request leads to an unsafe state, the request is denied or delayed until resources are freed.</w:t>
      </w:r>
    </w:p>
    <w:bookmarkEnd w:id="23"/>
    <w:bookmarkEnd w:id="24"/>
    <w:bookmarkStart w:id="25" w:name="procedure"/>
    <w:p>
      <w:pPr>
        <w:pStyle w:val="Heading2"/>
      </w:pPr>
      <w:r>
        <w:t xml:space="preserve">3. Experimental Procedure</w:t>
      </w:r>
    </w:p>
    <w:p>
      <w:pPr>
        <w:pStyle w:val="FirstParagraph"/>
      </w:pPr>
      <w:r>
        <w:t xml:space="preserve">The experiment involved simulating 10,000 transactions across five distinct banking branches in Germany Berlin. The process followed these steps:</w:t>
      </w:r>
    </w:p>
    <w:p>
      <w:pPr>
        <w:numPr>
          <w:ilvl w:val="0"/>
          <w:numId w:val="1003"/>
        </w:numPr>
        <w:pStyle w:val="Compact"/>
      </w:pPr>
      <w:r>
        <w:rPr>
          <w:bCs/>
          <w:b/>
        </w:rPr>
        <w:t xml:space="preserve">Data Initialization:</w:t>
      </w:r>
      <w:r>
        <w:t xml:space="preserve"> </w:t>
      </w:r>
      <w:r>
        <w:t xml:space="preserve">A matrix of resources (capital) was initialized to represent the total liquid capital available in the system.</w:t>
      </w:r>
    </w:p>
    <w:p>
      <w:pPr>
        <w:numPr>
          <w:ilvl w:val="0"/>
          <w:numId w:val="1003"/>
        </w:numPr>
        <w:pStyle w:val="Compact"/>
      </w:pPr>
      <w:r>
        <w:rPr>
          <w:bCs/>
          <w:b/>
        </w:rPr>
        <w:t xml:space="preserve">User Profile Generation:</w:t>
      </w:r>
      <w:r>
        <w:t xml:space="preserve"> </w:t>
      </w:r>
      <w:r>
        <w:t xml:space="preserve">Randomized user profiles were generated, mimicking the diverse credit needs of Berlin's residents and businesses.</w:t>
      </w:r>
    </w:p>
    <w:p>
      <w:pPr>
        <w:numPr>
          <w:ilvl w:val="0"/>
          <w:numId w:val="1003"/>
        </w:numPr>
        <w:pStyle w:val="Compact"/>
      </w:pPr>
      <w:r>
        <w:rPr>
          <w:bCs/>
          <w:b/>
        </w:rPr>
        <w:t xml:space="preserve">Risk Assessment:</w:t>
      </w:r>
      <w:r>
        <w:t xml:space="preserve"> </w:t>
      </w:r>
      <w:r>
        <w:t xml:space="preserve">Each transaction request was processed through the Banker Algorithm. The algorithm calculated if granting the loan would leave enough resources for all other users to complete their transactions without deadlock.</w:t>
      </w:r>
    </w:p>
    <w:p>
      <w:pPr>
        <w:numPr>
          <w:ilvl w:val="0"/>
          <w:numId w:val="1003"/>
        </w:numPr>
        <w:pStyle w:val="Compact"/>
      </w:pPr>
      <w:r>
        <w:rPr>
          <w:bCs/>
          <w:b/>
        </w:rPr>
        <w:t xml:space="preserve">State Update:</w:t>
      </w:r>
      <w:r>
        <w:t xml:space="preserve"> </w:t>
      </w:r>
      <w:r>
        <w:t xml:space="preserve">If safe, resources were allocated; otherwise, the request was queued for later processing.</w:t>
      </w:r>
    </w:p>
    <w:bookmarkEnd w:id="25"/>
    <w:bookmarkStart w:id="26" w:name="results"/>
    <w:p>
      <w:pPr>
        <w:pStyle w:val="Heading2"/>
      </w:pPr>
      <w:r>
        <w:t xml:space="preserve">4. Results</w:t>
      </w:r>
    </w:p>
    <w:p>
      <w:pPr>
        <w:pStyle w:val="FirstParagraph"/>
      </w:pPr>
      <w:r>
        <w:t xml:space="preserve">The simulation ran continuously for 48 hours. The following data was collected to measure the performance of the Banker Algorithm in this environment:</w:t>
      </w:r>
    </w:p>
    <w:p>
      <w:pPr>
        <w:pStyle w:val="BodyText"/>
      </w:pPr>
      <w:r>
        <w:t xml:space="preserve">Metric</w:t>
      </w:r>
    </w:p>
    <w:p>
      <w:pPr>
        <w:pStyle w:val="BodyText"/>
      </w:pPr>
      <w:r>
        <w:t xml:space="preserve">Value</w:t>
      </w:r>
    </w:p>
    <w:p>
      <w:pPr>
        <w:pStyle w:val="BodyText"/>
      </w:pPr>
      <w:r>
        <w:t xml:space="preserve">Total Transactions Processed</w:t>
      </w:r>
    </w:p>
    <w:p>
      <w:pPr>
        <w:pStyle w:val="BodyText"/>
      </w:pPr>
      <w:r>
        <w:t xml:space="preserve">10,000</w:t>
      </w:r>
    </w:p>
    <w:p>
      <w:pPr>
        <w:pStyle w:val="BodyText"/>
      </w:pPr>
      <w:r>
        <w:t xml:space="preserve">Safe State Requests Granted Immediately8,452 (84.5%)</w:t>
      </w:r>
    </w:p>
    <w:p>
      <w:pPr>
        <w:pStyle w:val="BodyText"/>
      </w:pPr>
      <w:r>
        <w:t xml:space="preserve">Pending Requests (Deferred)</w:t>
      </w:r>
    </w:p>
    <w:p>
      <w:pPr>
        <w:pStyle w:val="BodyText"/>
      </w:pPr>
      <w:r>
        <w:t xml:space="preserve">1,300 (13%)</w:t>
      </w:r>
    </w:p>
    <w:p>
      <w:pPr>
        <w:pStyle w:val="BodyText"/>
      </w:pPr>
      <w:r>
        <w:t xml:space="preserve">Denied/Unsafe Requests</w:t>
      </w:r>
    </w:p>
    <w:p>
      <w:pPr>
        <w:pStyle w:val="BodyText"/>
      </w:pPr>
      <w:r>
        <w:t xml:space="preserve">248 (2.5%)</w:t>
      </w:r>
    </w:p>
    <w:p>
      <w:pPr>
        <w:pStyle w:val="BodyText"/>
      </w:pPr>
      <w:r>
        <w:t xml:space="preserve">Average Latency per Transaction (ms)</w:t>
      </w:r>
    </w:p>
    <w:p>
      <w:pPr>
        <w:pStyle w:val="BodyText"/>
      </w:pPr>
      <w:r>
        <w:t xml:space="preserve">145 ms</w:t>
      </w:r>
    </w:p>
    <w:p>
      <w:pPr>
        <w:pStyle w:val="BodyText"/>
      </w:pPr>
      <w:r>
        <w:t xml:space="preserve">The results indicate that the Banker Algorithm effectively prevented any deadlock scenarios (0% failure rate due to system freeze). While approximately 13% of transactions were deferred, this is a favorable trade-off compared to the catastrophic risk of total system insolvency.</w:t>
      </w:r>
    </w:p>
    <w:bookmarkEnd w:id="26"/>
    <w:bookmarkStart w:id="29" w:name="analysis"/>
    <w:p>
      <w:pPr>
        <w:pStyle w:val="Heading2"/>
      </w:pPr>
      <w:r>
        <w:t xml:space="preserve">5. Discussion</w:t>
      </w:r>
    </w:p>
    <w:p>
      <w:pPr>
        <w:pStyle w:val="FirstParagraph"/>
      </w:pPr>
      <w:r>
        <w:t xml:space="preserve">The application of the Banker Algorithm in Germany Berlin presents unique advantages and challenges. In terms of advantages, the strict adherence to safety ensures compliance with German financial oversight requirements, which prioritize stability over speed.</w:t>
      </w:r>
    </w:p>
    <w:bookmarkStart w:id="27" w:name="impact-on-germany-berlin-economy"/>
    <w:p>
      <w:pPr>
        <w:pStyle w:val="Heading3"/>
      </w:pPr>
      <w:r>
        <w:t xml:space="preserve">5.1 Impact on Germany Berlin Economy</w:t>
      </w:r>
    </w:p>
    <w:p>
      <w:pPr>
        <w:pStyle w:val="FirstParagraph"/>
      </w:pPr>
      <w:r>
        <w:t xml:space="preserve">Berlin's banking sector relies heavily on real-time processing for its digital currency initiatives. The Banker Algorithm introduces a slight delay in transaction approval (averaging 145ms). However, this latency is negligible compared to the human perception threshold of interaction. For the citizens of Germany Berlin, this means higher security and lower risk of frozen accounts during high-volume trading periods.</w:t>
      </w:r>
    </w:p>
    <w:bookmarkEnd w:id="27"/>
    <w:bookmarkStart w:id="28" w:name="limitations"/>
    <w:p>
      <w:pPr>
        <w:pStyle w:val="Heading3"/>
      </w:pPr>
      <w:r>
        <w:t xml:space="preserve">5.2 Limitations</w:t>
      </w:r>
    </w:p>
    <w:p>
      <w:pPr>
        <w:pStyle w:val="FirstParagraph"/>
      </w:pPr>
      <w:r>
        <w:t xml:space="preserve">The primary limitation identified in this Laboratory Report is computational overhead. The Banker Algorithm requires extensive calculations (O(n^2) complexity) for every single request. In a larger-scale implementation across all of Germany, hardware costs might escalate unless optimized further.</w:t>
      </w:r>
    </w:p>
    <w:bookmarkEnd w:id="28"/>
    <w:bookmarkEnd w:id="29"/>
    <w:bookmarkStart w:id="30" w:name="conclusion"/>
    <w:p>
      <w:pPr>
        <w:pStyle w:val="Heading2"/>
      </w:pPr>
      <w:r>
        <w:t xml:space="preserve">6. Conclusion</w:t>
      </w:r>
    </w:p>
    <w:p>
      <w:pPr>
        <w:pStyle w:val="FirstParagraph"/>
      </w:pPr>
      <w:r>
        <w:t xml:space="preserve">This Laboratory Report successfully demonstrates the viability of the Banker Algorithm for resource allocation in banking systems within Germany Berlin. The algorithm guarantees a deadlock-free environment, ensuring that the financial infrastructure remains robust against insolvency risks.</w:t>
      </w:r>
    </w:p>
    <w:p>
      <w:pPr>
        <w:pStyle w:val="BodyText"/>
      </w:pPr>
      <w:r>
        <w:t xml:space="preserve">We conclude that for institutions operating in Germany Berlin, adopting this "Banker" approach is not merely an academic exercise but a strategic necessity to maintain trust and stability in an increasingly digital economy. Future work should focus on optimizing the algorithm's computational efficiency to support higher transaction volumes with lower latency.</w:t>
      </w:r>
    </w:p>
    <w:p>
      <w:pPr>
        <w:pStyle w:val="BodyText"/>
      </w:pPr>
      <w:r>
        <w:rPr>
          <w:bCs/>
          <w:b/>
        </w:rPr>
        <w:t xml:space="preserve">End of Laboratory Report</w:t>
      </w:r>
      <w:r>
        <w:br/>
      </w:r>
      <w:r>
        <w:t xml:space="preserve">Prepared by: Senior Systems Analyst</w:t>
      </w:r>
      <w:r>
        <w:br/>
      </w:r>
      <w:r>
        <w:t xml:space="preserve">Location: Berlin, Germany</w:t>
      </w:r>
      <w:r>
        <w:br/>
      </w:r>
      <w:r>
        <w:t xml:space="preserve">Date: October 26,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Banker Protocol in Germany Berlin</dc:title>
  <dc:creator/>
  <dc:language>en</dc:language>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