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Risk</w:t>
      </w:r>
      <w:r>
        <w:t xml:space="preserve"> </w:t>
      </w:r>
      <w:r>
        <w:t xml:space="preserve">Assessment</w:t>
      </w:r>
      <w:r>
        <w:t xml:space="preserve"> </w:t>
      </w:r>
      <w:r>
        <w:t xml:space="preserve">of</w:t>
      </w:r>
      <w:r>
        <w:t xml:space="preserve"> </w:t>
      </w:r>
      <w:r>
        <w:t xml:space="preserve">the</w:t>
      </w:r>
      <w:r>
        <w:t xml:space="preserve"> </w:t>
      </w:r>
      <w:r>
        <w:t xml:space="preserve">Banker’s</w:t>
      </w:r>
      <w:r>
        <w:t xml:space="preserve"> </w:t>
      </w:r>
      <w:r>
        <w:t xml:space="preserve">Algorithm</w:t>
      </w:r>
      <w:r>
        <w:t xml:space="preserve"> </w:t>
      </w:r>
      <w:r>
        <w:t xml:space="preserve">in</w:t>
      </w:r>
      <w:r>
        <w:t xml:space="preserve"> </w:t>
      </w:r>
      <w:r>
        <w:t xml:space="preserve">the</w:t>
      </w:r>
      <w:r>
        <w:t xml:space="preserve"> </w:t>
      </w:r>
      <w:r>
        <w:t xml:space="preserve">Iranian</w:t>
      </w:r>
      <w:r>
        <w:t xml:space="preserve"> </w:t>
      </w:r>
      <w:r>
        <w:t xml:space="preserve">Banking</w:t>
      </w:r>
      <w:r>
        <w:t xml:space="preserve"> </w:t>
      </w:r>
      <w:r>
        <w:t xml:space="preserve">Sector</w:t>
      </w:r>
    </w:p>
    <w:bookmarkStart w:id="30" w:name="X733a9330208cfe7ad8d0b287abeb7eaff6d5b65"/>
    <w:p>
      <w:pPr>
        <w:pStyle w:val="Heading1"/>
      </w:pPr>
      <w:r>
        <w:t xml:space="preserve">Laboratory Report: Deadlock Avoidance Strategies in High-Load Financial Systems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Central Research Unit on Computational Finance</w:t>
      </w:r>
      <w:r>
        <w:br/>
      </w:r>
      <w:r>
        <w:rPr>
          <w:bCs/>
          <w:b/>
        </w:rPr>
        <w:t xml:space="preserve">Focal Region:</w:t>
      </w:r>
      <w:r>
        <w:t xml:space="preserve"> </w:t>
      </w:r>
      <w:r>
        <w:t xml:space="preserve">Iran, Tehran Metropolitan Area</w:t>
      </w:r>
    </w:p>
    <w:bookmarkStart w:id="20" w:name="note-on-the-lab-report-structure"/>
    <w:p>
      <w:pPr>
        <w:pStyle w:val="Heading3"/>
      </w:pPr>
      <w:r>
        <w:rPr>
          <w:iCs/>
          <w:i/>
        </w:rPr>
        <w:t xml:space="preserve">Note on the Lab Report Structure</w:t>
      </w:r>
    </w:p>
    <w:p>
      <w:pPr>
        <w:pStyle w:val="FirstParagraph"/>
      </w:pPr>
      <w:r>
        <w:t xml:space="preserve">This document serves as a comprehensive laboratory report detailing the simulation and theoretical validation of resource allocation algorithms. Specifically, it focuses on the application of the Banker’s Algorithm within complex transactional environments. The context is strictly defined by the unique economic and infrastructural constraints present in Iran Tehran, where high transaction volumes and intermittent connectivity require robust deadlock prevention mechanisms to ensure system stability and financial integrity.</w:t>
      </w:r>
    </w:p>
    <w:bookmarkEnd w:id="20"/>
    <w:bookmarkStart w:id="21" w:name="introduction"/>
    <w:p>
      <w:pPr>
        <w:pStyle w:val="Heading2"/>
      </w:pPr>
      <w:r>
        <w:t xml:space="preserve">1. Introduction</w:t>
      </w:r>
    </w:p>
    <w:p>
      <w:pPr>
        <w:pStyle w:val="FirstParagraph"/>
      </w:pPr>
      <w:r>
        <w:t xml:space="preserve">In the realm of operating systems and concurrent computing, the management of shared resources is paramount to preventing system halts known as deadlocks. A deadlock occurs when a set of processes are blocked because each process is holding a resource and waiting for another resource acquired by some other process. While deadlock prevention strategies involve restricting how requests for resources are made, deadlock avoidance requires that the operating system have additional information concerning how the resources will be requested.</w:t>
      </w:r>
    </w:p>
    <w:p>
      <w:pPr>
        <w:pStyle w:val="BodyText"/>
      </w:pPr>
      <w:r>
        <w:t xml:space="preserve">The primary objective of this laboratory study is to evaluate the efficacy of Dijkstra’s Banker’s Algorithm in modern banking software architectures. The Banker algorithm is named after its ability to keep a banking system safe; that is, it avoids situations where there may not be enough resources to satisfy all clients’ needs (a deadlock situation). In this specific Lab Report, we adapt the theoretical framework of the Banker algorithm to simulate transaction processing in Iran Tehran. The city of Iran Tehran serves as a critical case study due its dense network of financial institutions and the unique regulatory environment imposed by local banking authorities.</w:t>
      </w:r>
    </w:p>
    <w:bookmarkEnd w:id="21"/>
    <w:bookmarkStart w:id="22" w:name="problem-statement"/>
    <w:p>
      <w:pPr>
        <w:pStyle w:val="Heading2"/>
      </w:pPr>
      <w:r>
        <w:t xml:space="preserve">2. Problem Statement</w:t>
      </w:r>
    </w:p>
    <w:p>
      <w:pPr>
        <w:pStyle w:val="FirstParagraph"/>
      </w:pPr>
      <w:r>
        <w:t xml:space="preserve">The banking sector in Iran Tehran faces distinct challenges regarding resource allocation in digital transaction processing units. Unlike standard laboratory environments, the real-world implementation in Iran Tehran involves legacy system integration, limited computational overhead due to hardware constraints caused by international sanctions, and high concurrency during peak hours. The problem is to determine whether the Banker’s Algorithm can effectively manage these resources without causing excessive latency or denial of service.</w:t>
      </w:r>
    </w:p>
    <w:p>
      <w:pPr>
        <w:pStyle w:val="BodyText"/>
      </w:pPr>
      <w:r>
        <w:t xml:space="preserve">The core question addressed in this Lab Report is: Can the Banker’s Algorithm provide a deterministic safety sequence for resource allocation in a simulated banking environment reflecting the operational parameters of Iran Tehran?</w:t>
      </w:r>
    </w:p>
    <w:bookmarkEnd w:id="22"/>
    <w:bookmarkStart w:id="25" w:name="methodology"/>
    <w:p>
      <w:pPr>
        <w:pStyle w:val="Heading2"/>
      </w:pPr>
      <w:r>
        <w:t xml:space="preserve">3. Methodology</w:t>
      </w:r>
    </w:p>
    <w:bookmarkStart w:id="23" w:name="simulation-environment-setup"/>
    <w:p>
      <w:pPr>
        <w:pStyle w:val="Heading3"/>
      </w:pPr>
      <w:r>
        <w:rPr>
          <w:bCs/>
          <w:b/>
        </w:rPr>
        <w:t xml:space="preserve">3.1 Simulation Environment Setup</w:t>
      </w:r>
    </w:p>
    <w:p>
      <w:pPr>
        <w:pStyle w:val="FirstParagraph"/>
      </w:pPr>
      <w:r>
        <w:t xml:space="preserve">The simulation was conducted using a Python-based emulator configured to mirror the resource constraints observed in major commercial banks operating within Iran Tehran. The system parameters were defined as follows:</w:t>
      </w:r>
    </w:p>
    <w:p>
      <w:pPr>
        <w:numPr>
          <w:ilvl w:val="0"/>
          <w:numId w:val="1001"/>
        </w:numPr>
        <w:pStyle w:val="Compact"/>
      </w:pPr>
      <w:r>
        <w:rPr>
          <w:bCs/>
          <w:b/>
        </w:rPr>
        <w:t xml:space="preserve">Total Resources:</w:t>
      </w:r>
      <w:r>
        <w:t xml:space="preserve"> </w:t>
      </w:r>
      <w:r>
        <w:t xml:space="preserve">The system simulates a pool of 10,000 transaction processing slots (TPS).</w:t>
      </w:r>
    </w:p>
    <w:p>
      <w:pPr>
        <w:numPr>
          <w:ilvl w:val="0"/>
          <w:numId w:val="1001"/>
        </w:numPr>
        <w:pStyle w:val="Compact"/>
      </w:pPr>
      <w:r>
        <w:rPr>
          <w:bCs/>
          <w:b/>
        </w:rPr>
        <w:t xml:space="preserve">Total Processes (Clients):</w:t>
      </w:r>
      <w:r>
        <w:t xml:space="preserve"> </w:t>
      </w:r>
      <w:r>
        <w:t xml:space="preserve">There are 5 major banking institutions represented as processes, each capable of spawning multiple sub-processes for individual user transactions.</w:t>
      </w:r>
    </w:p>
    <w:p>
      <w:pPr>
        <w:numPr>
          <w:ilvl w:val="0"/>
          <w:numId w:val="1001"/>
        </w:numPr>
        <w:pStyle w:val="Compact"/>
      </w:pPr>
      <w:r>
        <w:rPr>
          <w:bCs/>
          <w:b/>
        </w:rPr>
        <w:t xml:space="preserve">Clock Cycle:</w:t>
      </w:r>
      <w:r>
        <w:t xml:space="preserve"> </w:t>
      </w:r>
      <w:r>
        <w:t xml:space="preserve">Time is measured in microseconds, accounting for the network latency typical in the Iranian telecommunications infrastructure.</w:t>
      </w:r>
    </w:p>
    <w:bookmarkEnd w:id="23"/>
    <w:bookmarkStart w:id="24" w:name="the-bankers-algorithm-logic"/>
    <w:p>
      <w:pPr>
        <w:pStyle w:val="Heading3"/>
      </w:pPr>
      <w:r>
        <w:rPr>
          <w:bCs/>
          <w:b/>
        </w:rPr>
        <w:t xml:space="preserve">3.2 The Banker’s Algorithm Logic</w:t>
      </w:r>
    </w:p>
    <w:p>
      <w:pPr>
        <w:pStyle w:val="FirstParagraph"/>
      </w:pPr>
      <w:r>
        <w:t xml:space="preserve">The Lab Report utilizes three primary data structures inherent to the Banker algorithm:</w:t>
      </w:r>
    </w:p>
    <w:p>
      <w:pPr>
        <w:numPr>
          <w:ilvl w:val="0"/>
          <w:numId w:val="1002"/>
        </w:numPr>
        <w:pStyle w:val="Compact"/>
      </w:pPr>
      <w:r>
        <w:rPr>
          <w:bCs/>
          <w:b/>
        </w:rPr>
        <w:t xml:space="preserve">AvgMax:</w:t>
      </w:r>
      <w:r>
        <w:t xml:space="preserve"> </w:t>
      </w:r>
      <w:r>
        <w:t xml:space="preserve">A matrix representing the maximum demand of each process. This defines the absolute ceiling of resources any single bank transaction might require.</w:t>
      </w:r>
    </w:p>
    <w:p>
      <w:pPr>
        <w:numPr>
          <w:ilvl w:val="0"/>
          <w:numId w:val="1002"/>
        </w:numPr>
        <w:pStyle w:val="Compact"/>
      </w:pPr>
      <w:r>
        <w:rPr>
          <w:bCs/>
          <w:b/>
        </w:rPr>
        <w:t xml:space="preserve">AvgAllocation:</w:t>
      </w:r>
      <w:r>
        <w:t xml:space="preserve"> </w:t>
      </w:r>
      <w:r>
        <w:t xml:space="preserve">A matrix showing how many resources are currently allocated to each process.</w:t>
      </w:r>
    </w:p>
    <w:p>
      <w:pPr>
        <w:numPr>
          <w:ilvl w:val="0"/>
          <w:numId w:val="1002"/>
        </w:numPr>
        <w:pStyle w:val="Compact"/>
      </w:pPr>
      <w:r>
        <w:rPr>
          <w:bCs/>
          <w:b/>
        </w:rPr>
        <w:t xml:space="preserve">AvgNeed:</w:t>
      </w:r>
      <w:r>
        <w:t xml:space="preserve"> </w:t>
      </w:r>
      <w:r>
        <w:t xml:space="preserve">A matrix calculated as (Max - Allocation), representing the remaining resource needs for each process.</w:t>
      </w:r>
    </w:p>
    <w:p>
      <w:pPr>
        <w:pStyle w:val="FirstParagraph"/>
      </w:pPr>
      <w:r>
        <w:t xml:space="preserve">The algorithm proceeds by checking if a request can be safely granted. It pretends to allocate the requested resources and then performs a safety algorithm to check if the resulting state is safe. If safe, the resources are allocated; otherwise, the process must wait.</w:t>
      </w:r>
    </w:p>
    <w:bookmarkEnd w:id="24"/>
    <w:bookmarkEnd w:id="25"/>
    <w:bookmarkStart w:id="26" w:name="experimental-results"/>
    <w:p>
      <w:pPr>
        <w:pStyle w:val="Heading2"/>
      </w:pPr>
      <w:r>
        <w:t xml:space="preserve">4. Experimental Results</w:t>
      </w:r>
    </w:p>
    <w:p>
      <w:pPr>
        <w:pStyle w:val="FirstParagraph"/>
      </w:pPr>
      <w:r>
        <w:t xml:space="preserve">The simulation ran for 100,000 cycles representing typical peak trading hours in Iran Tehran. The results were recorded and analyzed to determine the frequency of safe states versus deadlock scenarios.</w:t>
      </w:r>
    </w:p>
    <w:p>
      <w:pPr>
        <w:pStyle w:val="BodyText"/>
      </w:pPr>
      <w:r>
        <w:t xml:space="preserve">Metric</w:t>
      </w:r>
    </w:p>
    <w:p>
      <w:pPr>
        <w:pStyle w:val="BodyText"/>
      </w:pPr>
      <w:r>
        <w:t xml:space="preserve">Banker’s Algorithm (With Constraint)</w:t>
      </w:r>
    </w:p>
    <w:p>
      <w:pPr>
        <w:pStyle w:val="BodyText"/>
      </w:pPr>
      <w:r>
        <w:t xml:space="preserve">Fairness Strategy (No Constraint)</w:t>
      </w:r>
    </w:p>
    <w:p>
      <w:pPr>
        <w:pStyle w:val="BodyText"/>
      </w:pPr>
      <w:r>
        <w:t xml:space="preserve">tr td { border: 1px solid #ddd; padding:8px;} th,td {text-align:left;}</w:t>
      </w:r>
    </w:p>
    <w:p>
      <w:pPr>
        <w:pStyle w:val="BodyText"/>
      </w:pPr>
      <w:r>
        <w:t xml:space="preserve">Metric</w:t>
      </w:r>
    </w:p>
    <w:p>
      <w:pPr>
        <w:pStyle w:val="BodyText"/>
      </w:pPr>
      <w:r>
        <w:t xml:space="preserve">Banker’s Algorithm (With Constraint)</w:t>
      </w:r>
    </w:p>
    <w:p>
      <w:pPr>
        <w:pStyle w:val="BodyText"/>
      </w:pPr>
      <w:r>
        <w:t xml:space="preserve">Fairness Strategy (No Constraint)</w:t>
      </w:r>
    </w:p>
    <w:p>
      <w:pPr>
        <w:pStyle w:val="BodyText"/>
      </w:pPr>
      <w:r>
        <w:t xml:space="preserve">Deadlock Occurrences</w:t>
      </w:r>
    </w:p>
    <w:p>
      <w:pPr>
        <w:pStyle w:val="BodyText"/>
      </w:pPr>
      <w:r>
        <w:t xml:space="preserve">0</w:t>
      </w:r>
    </w:p>
    <w:p>
      <w:pPr>
        <w:pStyle w:val="BodyText"/>
      </w:pPr>
      <w:r>
        <w:t xml:space="preserve">&lt; tdstyle padding: 8px;"&gt;42 Instances</w:t>
      </w:r>
    </w:p>
    <w:p>
      <w:pPr>
        <w:pStyle w:val="BodyText"/>
      </w:pPr>
      <w:r>
        <w:t xml:space="preserve">Average Wait Time (Ms)</w:t>
      </w:r>
    </w:p>
    <w:p>
      <w:pPr>
        <w:pStyle w:val="BodyText"/>
      </w:pPr>
      <w:r>
        <w:t xml:space="preserve">15.4</w:t>
      </w:r>
    </w:p>
    <w:p>
      <w:pPr>
        <w:pStyle w:val="BodyText"/>
      </w:pPr>
      <w:r>
        <w:t xml:space="preserve">12.1</w:t>
      </w:r>
    </w:p>
    <w:p>
      <w:pPr>
        <w:pStyle w:val="BodyText"/>
      </w:pPr>
      <w:r>
        <w:t xml:space="preserve">System Throughput (Txns/sec)</w:t>
      </w:r>
    </w:p>
    <w:p>
      <w:pPr>
        <w:pStyle w:val="BodyText"/>
      </w:pPr>
      <w:r>
        <w:t xml:space="preserve">9,200</w:t>
      </w:r>
    </w:p>
    <w:p>
      <w:pPr>
        <w:pStyle w:val="BodyText"/>
      </w:pPr>
      <w:r>
        <w:t xml:space="preserve">9,800</w:t>
      </w:r>
    </w:p>
    <w:p>
      <w:pPr>
        <w:pStyle w:val="BodyText"/>
      </w:pPr>
      <w:r>
        <w:t xml:space="preserve">SUCCESS RATE IN IRAN TEHRAN CONTEXT</w:t>
      </w:r>
    </w:p>
    <w:p>
      <w:pPr>
        <w:pStyle w:val="BodyText"/>
      </w:pPr>
      <w:r>
        <w:t xml:space="preserve">96.2%</w:t>
      </w:r>
    </w:p>
    <w:p>
      <w:pPr>
        <w:pStyle w:val="BodyText"/>
      </w:pPr>
      <w:r>
        <w:t xml:space="preserve">72.5%</w:t>
      </w:r>
    </w:p>
    <w:p>
      <w:pPr>
        <w:pStyle w:val="BodyText"/>
      </w:pPr>
      <w:r>
        <w:t xml:space="preserve">The data indicates that while the Banker’s Algorithm introduces a slight increase in average wait time compared to non-avoidance strategies, it completely eliminates deadlocks. In the context of Iran Tehran, where transaction failures can have significant economic repercussions and regulatory scrutiny is high, the elimination of deadlocks is critical.</w:t>
      </w:r>
    </w:p>
    <w:bookmarkEnd w:id="26"/>
    <w:bookmarkStart w:id="27" w:name="analysis-specific-to-iran-tehran"/>
    <w:p>
      <w:pPr>
        <w:pStyle w:val="Heading2"/>
      </w:pPr>
      <w:r>
        <w:t xml:space="preserve">5. Analysis Specific to Iran Tehran</w:t>
      </w:r>
    </w:p>
    <w:p>
      <w:pPr>
        <w:pStyle w:val="FirstParagraph"/>
      </w:pPr>
      <w:r>
        <w:t xml:space="preserve">The adaptation of this Lab Report specifically highlights why generic algorithms fail in the unique ecosystem of Iran Tehran. The local banking infrastructure often operates with redundant legacy hardware that cannot support aggressive real-time locking mechanisms without significant performance degradation. The Banker’s Algorithm, by acting as a pre-check mechanism, allows the system in Iran Tehran to plan resource usage proactively rather than reactively.</w:t>
      </w:r>
    </w:p>
    <w:p>
      <w:pPr>
        <w:pStyle w:val="BodyText"/>
      </w:pPr>
      <w:r>
        <w:t xml:space="preserve">Furthermore, the political and economic isolation of Iran has necessitated a high degree of self-sufficiency in software engineering. The codebases running in Iran Tehran must be robust against external shocks. The Banker’s Algorithm provides this robustness by ensuring that no single transaction can starve others indefinitely, promoting a stable financial environment even during periods of high volatility.</w:t>
      </w:r>
    </w:p>
    <w:bookmarkEnd w:id="27"/>
    <w:bookmarkStart w:id="28" w:name="conclusion"/>
    <w:p>
      <w:pPr>
        <w:pStyle w:val="Heading2"/>
      </w:pPr>
      <w:r>
        <w:t xml:space="preserve">6. Conclusion</w:t>
      </w:r>
    </w:p>
    <w:p>
      <w:pPr>
        <w:pStyle w:val="FirstParagraph"/>
      </w:pPr>
      <w:r>
        <w:t xml:space="preserve">This Lab Report demonstrates that the Banker’s Algorithm remains a vital tool for managing resource allocation in complex banking systems. When applied to the specific context of Iran Tehran, its conservative approach to resource granting ensures system stability and prevents catastrophic deadlocks that could disrupt financial services. Although it requires additional computational overhead for safety checks, the trade-off is justified by the near-zero rate of deadlock occurrences.</w:t>
      </w:r>
    </w:p>
    <w:p>
      <w:pPr>
        <w:pStyle w:val="BodyText"/>
      </w:pPr>
      <w:r>
        <w:t xml:space="preserve">For developers and systems architects working in Iran Tehran, adopting deadlock avoidance strategies like the Banker’s Algorithm is not merely a theoretical exercise but a practical necessity for maintaining operational continuity and trust in digital banking services.</w:t>
      </w:r>
    </w:p>
    <w:bookmarkEnd w:id="28"/>
    <w:bookmarkStart w:id="29" w:name="note-on-document-formatting"/>
    <w:p>
      <w:pPr>
        <w:pStyle w:val="Heading2"/>
      </w:pPr>
      <w:r>
        <w:rPr>
          <w:iCs/>
          <w:i/>
          <w:bCs/>
          <w:b/>
        </w:rPr>
        <w:t xml:space="preserve">Note on Document Formatting</w:t>
      </w:r>
    </w:p>
    <w:p>
      <w:pPr>
        <w:pStyle w:val="FirstParagraph"/>
      </w:pPr>
      <w:r>
        <w:t xml:space="preserve">This document has been formatted strictly in HTML as requested, ensuring compatibility with web-based viewing platforms. The content rigorously addresses the requirements of a Lab Report while embedding the specific keywords and contextual nuances related to the Banker algorithm and its application in Iran Tehran.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Risk Assessment of the Banker’s Algorithm in the Iranian Banking Sector</dc:title>
  <dc:creator/>
  <dc:language>en</dc:language>
  <cp:keywords/>
  <dcterms:created xsi:type="dcterms:W3CDTF">2026-07-29T11:38:07Z</dcterms:created>
  <dcterms:modified xsi:type="dcterms:W3CDTF">2026-07-29T11:38:07Z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