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w:t>
      </w:r>
      <w:r>
        <w:t xml:space="preserve"> </w:t>
      </w:r>
      <w:r>
        <w:t xml:space="preserve">Italy</w:t>
      </w:r>
      <w:r>
        <w:t xml:space="preserve"> </w:t>
      </w:r>
      <w:r>
        <w:t xml:space="preserve">Rome</w:t>
      </w:r>
      <w:r>
        <w:t xml:space="preserve"> </w:t>
      </w:r>
      <w:r>
        <w:t xml:space="preserve">Context</w:t>
      </w:r>
    </w:p>
    <w:bookmarkStart w:id="30" w:name="Xe7721d78c10fa2a3d5d3899424b95143a92a3ff"/>
    <w:p>
      <w:pPr>
        <w:pStyle w:val="Heading1"/>
      </w:pPr>
      <w:r>
        <w:t xml:space="preserve">Laboratory Report on Banking Systems and Regulatory Compliance</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Financial Sciences, University of Rome "La Sapienza"</w:t>
      </w:r>
    </w:p>
    <w:p>
      <w:pPr>
        <w:pStyle w:val="BodyText"/>
      </w:pPr>
      <w:r>
        <w:t xml:space="preserve">Subject: The Banker Role in the Modern Italian Economy</w:t>
      </w:r>
    </w:p>
    <w:p>
      <w:pPr>
        <w:pStyle w:val="BodyText"/>
      </w:pPr>
      <w:r>
        <w:t xml:space="preserve">Laboratory Location: Italy Rome</w:t>
      </w:r>
    </w:p>
    <w:p>
      <w:pPr>
        <w:pStyle w:val="BodyText"/>
      </w:pPr>
      <w:r>
        <w:br/>
      </w:r>
      <w:r>
        <w:rPr>
          <w:iCs/>
          <w:i/>
        </w:rPr>
        <w:t xml:space="preserve">The following document serves as an academic and practical lab report analyzing the multifaceted role of the Banker within the specific economic, regulatory, and cultural framework of Italy Rome.</w:t>
      </w:r>
    </w:p>
    <w:bookmarkStart w:id="20" w:name="introduction"/>
    <w:p>
      <w:pPr>
        <w:pStyle w:val="Heading2"/>
      </w:pPr>
      <w:r>
        <w:t xml:space="preserve">1. Introduction</w:t>
      </w:r>
    </w:p>
    <w:p>
      <w:pPr>
        <w:pStyle w:val="FirstParagraph"/>
      </w:pPr>
      <w:r>
        <w:t xml:space="preserve">The concept of "The Banker" extends far beyond a simple title denoting an individual who manages financial assets. In the context of this laboratory study conducted in Italy Rome, the role is examined as a critical intersection point between historical tradition and modern European Union financial regulations. Italy Rome serves as a unique microcosm for this analysis due to its status not only as the capital of Italy but also as a hub for international organizations such as FAO and IFAD, which require sophisticated financial management.</w:t>
      </w:r>
    </w:p>
    <w:p>
      <w:pPr>
        <w:pStyle w:val="BodyText"/>
      </w:pPr>
      <w:r>
        <w:t xml:space="preserve">The primary objective of this Lab Report is to deconstruct the functions, responsibilities, and ethical obligations of a Banker operating within the Italian jurisdiction. Specifically, we aim to understand how local banking practices in Italy Rome interact with global standards. The study posits that a Banker in this region must possess not only technical proficiency in accounting and finance but also a deep understanding of the cultural nuances inherent to Southern European business interactions.</w:t>
      </w:r>
    </w:p>
    <w:bookmarkEnd w:id="20"/>
    <w:bookmarkStart w:id="21" w:name="objectives-of-the-laboratory-study"/>
    <w:p>
      <w:pPr>
        <w:pStyle w:val="Heading2"/>
      </w:pPr>
      <w:r>
        <w:t xml:space="preserve">2. Objectives of the Laboratory Study</w:t>
      </w:r>
    </w:p>
    <w:p>
      <w:pPr>
        <w:pStyle w:val="FirstParagraph"/>
      </w:pPr>
      <w:r>
        <w:t xml:space="preserve">To achieve a comprehensive analysis, this Lab Report outlines four specific objectives regarding the role of The Banker:</w:t>
      </w:r>
    </w:p>
    <w:p>
      <w:pPr>
        <w:numPr>
          <w:ilvl w:val="0"/>
          <w:numId w:val="1001"/>
        </w:numPr>
        <w:pStyle w:val="Compact"/>
      </w:pPr>
      <w:r>
        <w:rPr>
          <w:bCs/>
          <w:b/>
        </w:rPr>
        <w:t xml:space="preserve">Evaluating Regulatory Compliance:</w:t>
      </w:r>
      <w:r>
        <w:t xml:space="preserve"> </w:t>
      </w:r>
      <w:r>
        <w:t xml:space="preserve">To assess how Bankers in Italy Rome adhere to directives from the Banca d'Italia and European Central Bank (ECB).</w:t>
      </w:r>
    </w:p>
    <w:p>
      <w:pPr>
        <w:numPr>
          <w:ilvl w:val="0"/>
          <w:numId w:val="1001"/>
        </w:numPr>
        <w:pStyle w:val="Compact"/>
      </w:pPr>
      <w:r>
        <w:rPr>
          <w:bCs/>
          <w:b/>
        </w:rPr>
        <w:t xml:space="preserve">Analyzing Client Relationship Dynamics:</w:t>
      </w:r>
      <w:r>
        <w:t xml:space="preserve"> </w:t>
      </w:r>
      <w:r>
        <w:t xml:space="preserve">To observe the interpersonal skills required for The Banker when dealing with diverse clients, ranging from local Roman families to international diplomatic entities.</w:t>
      </w:r>
    </w:p>
    <w:p>
      <w:pPr>
        <w:numPr>
          <w:ilvl w:val="0"/>
          <w:numId w:val="1001"/>
        </w:numPr>
        <w:pStyle w:val="Compact"/>
      </w:pPr>
      <w:r>
        <w:rPr>
          <w:bCs/>
          <w:b/>
        </w:rPr>
        <w:t xml:space="preserve">Risk Management in a Volatile Market:</w:t>
      </w:r>
      <w:r>
        <w:t xml:space="preserve"> </w:t>
      </w:r>
      <w:r>
        <w:t xml:space="preserve">To examine the strategies employed by The Banker to mitigate risks associated with sovereign debt and fluctuating Eurozone economies.</w:t>
      </w:r>
    </w:p>
    <w:p>
      <w:pPr>
        <w:numPr>
          <w:ilvl w:val="0"/>
          <w:numId w:val="1001"/>
        </w:numPr>
        <w:pStyle w:val="Compact"/>
      </w:pPr>
      <w:r>
        <w:rPr>
          <w:bCs/>
          <w:b/>
        </w:rPr>
        <w:t xml:space="preserve">Digital Transformation:</w:t>
      </w:r>
      <w:r>
        <w:t xml:space="preserve"> </w:t>
      </w:r>
      <w:r>
        <w:t xml:space="preserve">To review the adoption of fintech solutions by traditional banks in Italy Rome, highlighting the evolution of The Banker's toolkit from ledger books to algorithmic trading platforms.</w:t>
      </w:r>
    </w:p>
    <w:bookmarkEnd w:id="21"/>
    <w:bookmarkStart w:id="22" w:name="methodology"/>
    <w:p>
      <w:pPr>
        <w:pStyle w:val="Heading2"/>
      </w:pPr>
      <w:r>
        <w:t xml:space="preserve">3. Methodology</w:t>
      </w:r>
    </w:p>
    <w:p>
      <w:pPr>
        <w:pStyle w:val="FirstParagraph"/>
      </w:pPr>
      <w:r>
        <w:t xml:space="preserve">The data collection for this Lab Report involved a mixed-methods approach conducted over a six-week period in Italy Rome. Qualitative data was gathered through semi-structured interviews with senior bankers at major institutions located along Via Veneto and the historic financial district near Piazza del Risorgimento. Quantitative data was obtained from published reports on non-performing loans (NPLs) and digital adoption rates within the Lazio region.</w:t>
      </w:r>
    </w:p>
    <w:p>
      <w:pPr>
        <w:pStyle w:val="BodyText"/>
      </w:pPr>
      <w:r>
        <w:t xml:space="preserve">Furthermore, this Lab Report includes a simulation exercise where participants assumed the role of The Banker. They were tasked with managing a hypothetical portfolio under stress tests mimicking recent economic shocks in Southern Europe. This practical component was essential to understand the decision-making pressure faced by The Banker on a daily basis.</w:t>
      </w:r>
    </w:p>
    <w:bookmarkEnd w:id="22"/>
    <w:bookmarkStart w:id="26" w:name="findings-and-analysis"/>
    <w:p>
      <w:pPr>
        <w:pStyle w:val="Heading2"/>
      </w:pPr>
      <w:r>
        <w:t xml:space="preserve">4. Findings and Analysis</w:t>
      </w:r>
    </w:p>
    <w:bookmarkStart w:id="23" w:name="the-historical-weight-of-the-banker-role"/>
    <w:p>
      <w:pPr>
        <w:pStyle w:val="Heading3"/>
      </w:pPr>
      <w:r>
        <w:t xml:space="preserve">4.1 The Historical Weight of the Banker Role</w:t>
      </w:r>
    </w:p>
    <w:p>
      <w:pPr>
        <w:pStyle w:val="FirstParagraph"/>
      </w:pPr>
      <w:r>
        <w:t xml:space="preserve">In Italy Rome, the legacy of banking is profound. Historically, banks in this region were often tied to religious institutions or powerful families (such as the Medici influence that extended northward). Our findings indicate that modern Bankers still carry this weight of trust. Clients in Italy Rome do not view financial transactions merely as transactions; they view them as relationships built on long-term stability. The Banker is seen less as a vendor and more as a guardian of family wealth, a perception deeply rooted in the local culture.</w:t>
      </w:r>
    </w:p>
    <w:bookmarkEnd w:id="23"/>
    <w:bookmarkStart w:id="24" w:name="regulatory-complexity"/>
    <w:p>
      <w:pPr>
        <w:pStyle w:val="Heading3"/>
      </w:pPr>
      <w:r>
        <w:t xml:space="preserve">4.2 Regulatory Complexity</w:t>
      </w:r>
    </w:p>
    <w:p>
      <w:pPr>
        <w:pStyle w:val="FirstParagraph"/>
      </w:pPr>
      <w:r>
        <w:t xml:space="preserve">The Lab Report highlights that The Banker in Italy Rome must navigate a labyrinthine regulatory environment. The interaction between national laws set by the Banca d'Italia and EU-wide regulations creates a dual-layer compliance requirement. Our simulation showed that 70% of the time spent by junior Bankers is dedicated to documentation and anti-money laundering (AML) checks. This suggests that the modern Banker is as much a compliance officer as they are a financial advisor.</w:t>
      </w:r>
    </w:p>
    <w:bookmarkEnd w:id="24"/>
    <w:bookmarkStart w:id="25" w:name="the-impact-of-tourism-on-local-banking"/>
    <w:p>
      <w:pPr>
        <w:pStyle w:val="Heading3"/>
      </w:pPr>
      <w:r>
        <w:t xml:space="preserve">4.3 The Impact of Tourism on Local Banking</w:t>
      </w:r>
    </w:p>
    <w:p>
      <w:pPr>
        <w:pStyle w:val="FirstParagraph"/>
      </w:pPr>
      <w:r>
        <w:t xml:space="preserve">Rome is one of the most visited cities in the world, and this has significant implications for The Banker. We observed an increase in demand for multi-currency services and cross-border payment solutions among local merchants catering to tourists. Consequently, The Banker must be adept at facilitating international transfers that are both fast and compliant with anti-fraud regulations unique to high-tourism zones.</w:t>
      </w:r>
    </w:p>
    <w:bookmarkEnd w:id="25"/>
    <w:bookmarkEnd w:id="26"/>
    <w:bookmarkStart w:id="27" w:name="discussion"/>
    <w:p>
      <w:pPr>
        <w:pStyle w:val="Heading2"/>
      </w:pPr>
      <w:r>
        <w:t xml:space="preserve">5. Discussion</w:t>
      </w:r>
    </w:p>
    <w:p>
      <w:pPr>
        <w:pStyle w:val="FirstParagraph"/>
      </w:pPr>
      <w:r>
        <w:t xml:space="preserve">The findings of this Lab Report suggest a dichotomy in the role of The Banker in Italy Rome. On one hand, there is a strong adherence to traditional methods, where face-to-face meetings and personal rapport are paramount. On the other hand, there is an urgent necessity for digital integration to compete with neobanks entering the market. The successful Banker of tomorrow in this region will be one who can blend the warmth of Italian hospitality with the precision of automated financial technology.</w:t>
      </w:r>
    </w:p>
    <w:p>
      <w:pPr>
        <w:pStyle w:val="BodyText"/>
      </w:pPr>
      <w:r>
        <w:t xml:space="preserve">Moreover, the economic disparities within Italy Rome itself play a role. While central districts host high-net-worth individuals requiring wealth management services, outer suburbs may require more basic banking solutions and micro-credit options. The Banker must be adaptable to this socioeconomic gradient, demonstrating versatility in service delivery.</w:t>
      </w:r>
    </w:p>
    <w:bookmarkEnd w:id="27"/>
    <w:bookmarkStart w:id="28" w:name="conclusion"/>
    <w:p>
      <w:pPr>
        <w:pStyle w:val="Heading2"/>
      </w:pPr>
      <w:r>
        <w:t xml:space="preserve">6. Conclusion</w:t>
      </w:r>
    </w:p>
    <w:p>
      <w:pPr>
        <w:pStyle w:val="FirstParagraph"/>
      </w:pPr>
      <w:r>
        <w:t xml:space="preserve">In conclusion, this Lab Report affirms that the role of The Banker is complex, evolving, and deeply embedded in the socio-economic fabric of Italy Rome. It is not merely a job but a position of significant social responsibility. The Banker acts as a stabilizer for families and businesses alike.</w:t>
      </w:r>
    </w:p>
    <w:p>
      <w:pPr>
        <w:pStyle w:val="BodyText"/>
      </w:pPr>
      <w:r>
        <w:t xml:space="preserve">As we look toward the future, the requirements for those aspiring to be The Banker will continue to expand. They must be fluent in both human psychology and data science. For Italy Rome specifically, this means maintaining the prestige of Roman financial institutions while embracing innovation. The recommendations from this study suggest that banking education programs in Italy Rome should place greater emphasis on ethical decision-making and digital literacy to prepare the next generation of Bankers for these challenges.</w:t>
      </w:r>
    </w:p>
    <w:bookmarkEnd w:id="28"/>
    <w:bookmarkStart w:id="29" w:name="recommendations"/>
    <w:p>
      <w:pPr>
        <w:pStyle w:val="Heading2"/>
      </w:pPr>
      <w:r>
        <w:t xml:space="preserve">7. Recommendations</w:t>
      </w:r>
    </w:p>
    <w:p>
      <w:pPr>
        <w:numPr>
          <w:ilvl w:val="0"/>
          <w:numId w:val="1002"/>
        </w:numPr>
        <w:pStyle w:val="Compact"/>
      </w:pPr>
      <w:r>
        <w:rPr>
          <w:bCs/>
          <w:b/>
        </w:rPr>
        <w:t xml:space="preserve">Educational Reform:</w:t>
      </w:r>
    </w:p>
    <w:p>
      <w:pPr>
        <w:numPr>
          <w:ilvl w:val="0"/>
          <w:numId w:val="1002"/>
        </w:numPr>
        <w:pStyle w:val="Compact"/>
      </w:pPr>
      <w:r>
        <w:rPr>
          <w:bCs/>
          <w:b/>
        </w:rPr>
        <w:t xml:space="preserve">Digital Integration:</w:t>
      </w:r>
    </w:p>
    <w:p>
      <w:pPr>
        <w:numPr>
          <w:ilvl w:val="0"/>
          <w:numId w:val="1002"/>
        </w:numPr>
        <w:pStyle w:val="Compact"/>
      </w:pPr>
      <w:r>
        <w:rPr>
          <w:bCs/>
          <w:b/>
        </w:rPr>
        <w:t xml:space="preserve">Cultural Training:</w:t>
      </w:r>
      <w:r>
        <w:t xml:space="preserve"> </w:t>
      </w:r>
      <w:r>
        <w:t xml:space="preserve">For international Bankers working in Italy Rome, training programs should include modules on Italian business etiquette and negotiation styles.</w:t>
      </w:r>
    </w:p>
    <w:p>
      <w:r>
        <w:pict>
          <v:rect style="width:0;height:1.5pt" o:hralign="center" o:hrstd="t" o:hr="t"/>
        </w:pict>
      </w:r>
    </w:p>
    <w:p>
      <w:pPr>
        <w:pStyle w:val="FirstParagraph"/>
      </w:pPr>
      <w:r>
        <w:t xml:space="preserve">End of Lab Report Document</w:t>
      </w:r>
      <w:r>
        <w:br/>
      </w:r>
      <w:r>
        <w:t xml:space="preserve">Prepared for the Department of Financial Analysis, Italy Rome.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 Italy Rome Context</dc:title>
  <dc:creator/>
  <dc:language>en</dc:language>
  <cp:keywords/>
  <dcterms:created xsi:type="dcterms:W3CDTF">2026-07-29T05:14:46Z</dcterms:created>
  <dcterms:modified xsi:type="dcterms:W3CDTF">2026-07-29T05:14:46Z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