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Banking</w:t>
      </w:r>
      <w:r>
        <w:t xml:space="preserve"> </w:t>
      </w:r>
      <w:r>
        <w:t xml:space="preserve">Systems</w:t>
      </w:r>
      <w:r>
        <w:t xml:space="preserve"> </w:t>
      </w:r>
      <w:r>
        <w:t xml:space="preserve">Analysis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7" w:name="X41d4d3812fd472aa0ceff971ec5833e47fe810d"/>
    <w:p>
      <w:pPr>
        <w:pStyle w:val="Heading1"/>
      </w:pPr>
      <w:r>
        <w:t xml:space="preserve">Symposium of Strategic Financial Integration: A Lab Report on the Evolution of Banker Practices in Japan Kyoto</w:t>
      </w:r>
    </w:p>
    <w:p>
      <w:pPr>
        <w:pStyle w:val="FirstParagraph"/>
      </w:pPr>
      <w:r>
        <w:rPr>
          <w:bCs/>
          <w:b/>
        </w:rPr>
        <w:t xml:space="preserve">Date:</w:t>
      </w:r>
      <w:r>
        <w:t xml:space="preserve"> October 24, 2023</w:t>
      </w:r>
      <w:r>
        <w:br/>
      </w:r>
      <w:r>
        <w:rPr>
          <w:bCs/>
          <w:b/>
        </w:rPr>
        <w:t xml:space="preserve">Status:</w:t>
      </w:r>
      <w:r>
        <w:t xml:space="preserve"> Final Analysis</w:t>
      </w:r>
      <w:r>
        <w:br/>
      </w:r>
      <w:r>
        <w:rPr>
          <w:bCs/>
          <w:b/>
        </w:rPr>
        <w:t xml:space="preserve">Location:</w:t>
      </w:r>
      <w:r>
        <w:t xml:space="preserve"> Laboratory for Regional Economic Studies, Japan Kyoto</w:t>
      </w:r>
    </w:p>
    <w:bookmarkStart w:id="20" w:name="abstract"/>
    <w:p>
      <w:pPr>
        <w:pStyle w:val="Heading2"/>
      </w:pPr>
      <w:r>
        <w:t xml:space="preserve">1. Abstract</w:t>
      </w:r>
    </w:p>
    <w:p>
      <w:pPr>
        <w:pStyle w:val="FirstParagraph"/>
      </w:pPr>
      <w:r>
        <w:t xml:space="preserve">The following laboratory report details a comprehensive analysis of the operational dynamics and strategic evolution of banking institutions within the unique socio-economic landscape of Japan Kyoto. While traditional financial models often view "Banker" roles through a purely transactional lens, this study posits that in Japan Kyoto, the function of the banker has transcended mere capital allocation to become a guardian of community heritage and regional stability. This document explores how modern banking systems in this historic Japanese prefecture balance aggressive financial innovation with deep-rooted cultural traditions. The findings suggest that the successful integration of modern fintech solutions within Japan Kyoto relies heavily on preserving the interpersonal trust networks inherent to the local "Banker-client" relationship, offering a unique model for sustainable urban finance globally.</w:t>
      </w:r>
    </w:p>
    <w:bookmarkEnd w:id="20"/>
    <w:bookmarkStart w:id="21" w:name="introduction"/>
    <w:p>
      <w:pPr>
        <w:pStyle w:val="Heading2"/>
      </w:pPr>
      <w:r>
        <w:t xml:space="preserve">2. Introduction</w:t>
      </w:r>
    </w:p>
    <w:p>
      <w:pPr>
        <w:pStyle w:val="FirstParagraph"/>
      </w:pPr>
      <w:r>
        <w:t xml:space="preserve">Japan Kyoto stands as a testament to historical continuity and rapid technological adaptation. As one of the primary economic hubs in Kansai, it houses a dense network of credit unions, regional banks, and national banking branches that cater to both traditional manufacturing sectors and the burgeoning tourism industry. The term "Banker," in this specific context, refers not only to individual financial advisors but also to institutional frameworks that govern capital flow within this ancient city.</w:t>
      </w:r>
      <w:r>
        <w:t xml:space="preserve"> </w:t>
      </w:r>
      <w:r>
        <w:t xml:space="preserve">The primary objective of this lab report is to investigate how bankers in Japan Kyoto navigate the dichotomy between globalized financial pressures and local cultural expectations. We aim to understand if the distinct operational style of a banker in Japan Kyoto differs significantly from Tokyo or Osaka, and whether these differences contribute to greater regional economic resilience. The study focuses on three core pillars: community-oriented lending, digital transformation, and risk management within historic urban planning constraints.</w:t>
      </w:r>
    </w:p>
    <w:bookmarkEnd w:id="21"/>
    <w:bookmarkStart w:id="22" w:name="methodology"/>
    <w:p>
      <w:pPr>
        <w:pStyle w:val="Heading2"/>
      </w:pPr>
      <w:r>
        <w:t xml:space="preserve">3. Methodology</w:t>
      </w:r>
    </w:p>
    <w:p>
      <w:pPr>
        <w:pStyle w:val="FirstParagraph"/>
      </w:pPr>
      <w:r>
        <w:t xml:space="preserve">Data for this report was gathered through a mixed-method approach involving quantitative analysis of quarterly financial reports from major banks operating in Japan Kyoto and qualitative interviews with senior banking professionals. The fieldwork focused on specific branches located in the historic center of Japan Kyoto, known for their preservation laws which impact physical infrastructure and operational hours.</w:t>
      </w:r>
      <w:r>
        <w:t xml:space="preserve"> </w:t>
      </w:r>
      <w:r>
        <w:t xml:space="preserve">Our sample size included forty-five bankers across various tiers of employment, ranging from relationship managers to branch heads. We analyzed loan approval rates for small and medium-sized enterprises (SMEs) versus large corporations over a five-year period. Furthermore, we assessed the implementation rate of digital banking tools among customers in Japan Kyoto to measure the pace of modernization relative to traditional service expectations.</w:t>
      </w:r>
    </w:p>
    <w:bookmarkEnd w:id="22"/>
    <w:bookmarkStart w:id="23" w:name="analysis-of-local-banking-culture"/>
    <w:p>
      <w:pPr>
        <w:pStyle w:val="Heading2"/>
      </w:pPr>
      <w:r>
        <w:t xml:space="preserve">3.1 Analysis of Local Banking Culture</w:t>
      </w:r>
    </w:p>
    <w:p>
      <w:pPr>
        <w:pStyle w:val="FirstParagraph"/>
      </w:pPr>
      <w:r>
        <w:t xml:space="preserve">A critical finding in this report is the unique nature of trust in Japan Kyoto's banking sector. Unlike larger metropolitan centers where data-driven credit scoring dominates, bankers in this region place a heavy emphasis on qualitative assessments of character and long-term community standing. This approach, often referred to locally as *kizuna* (bonds), implies that a banker must act not just as an evaluator of financial risk but as a stakeholder in the long-term viability of local businesses.</w:t>
      </w:r>
      <w:r>
        <w:t xml:space="preserve"> </w:t>
      </w:r>
      <w:r>
        <w:t xml:space="preserve">This cultural nuance significantly affects the "Banker" role definition. In Japan Kyoto, bankers are expected to provide advisory services that extend beyond finance into operational strategy for small family-owned firms, many of which have existed for centuries. This holistic approach mitigates default risks by ensuring that financial distress is identified early through personal interaction rather than delayed until quarterly reports reveal insolvency.</w:t>
      </w:r>
    </w:p>
    <w:bookmarkEnd w:id="23"/>
    <w:bookmarkStart w:id="24" w:name="results-and-observations"/>
    <w:p>
      <w:pPr>
        <w:pStyle w:val="Heading2"/>
      </w:pPr>
      <w:r>
        <w:t xml:space="preserve">4. Results and Observations</w:t>
      </w:r>
    </w:p>
    <w:p>
      <w:pPr>
        <w:pStyle w:val="FirstParagraph"/>
      </w:pPr>
      <w:r>
        <w:t xml:space="preserve">The data reveals a distinct trend where banks in Japan Kyoto exhibit higher retention rates for local SME clients compared to national averages. The personalized service model maintained by bankers in this region has proven effective during economic downturns, as seen during recent global supply chain disruptions. However, the report also highlights challenges related to digital adoption. While younger demographics in Japan Kyoto are increasingly adopting mobile banking interfaces, older business owners prefer face-to-face interactions with their bankers. This generational divide requires banks to maintain a dual infrastructure that is both physically present and digitally robust.</w:t>
      </w:r>
      <w:r>
        <w:t xml:space="preserve"> </w:t>
      </w:r>
      <w:r>
        <w:t xml:space="preserve">Furthermore, tourism plays a pivotal role in the liquidity of banks in Japan Kyoto. Bankers have developed specialized financial products to manage seasonal cash flows for hospitality businesses, demonstrating adaptability and deep understanding of local market cycles. These tailored solutions underscore the importance of contextual knowledge for any banker operating within this specific geographic boundary.</w:t>
      </w:r>
    </w:p>
    <w:bookmarkEnd w:id="24"/>
    <w:bookmarkStart w:id="25" w:name="discussion"/>
    <w:p>
      <w:pPr>
        <w:pStyle w:val="Heading2"/>
      </w:pPr>
      <w:r>
        <w:t xml:space="preserve">5. Discussion</w:t>
      </w:r>
    </w:p>
    <w:p>
      <w:pPr>
        <w:pStyle w:val="FirstParagraph"/>
      </w:pPr>
      <w:r>
        <w:t xml:space="preserve">The implications of these findings suggest that the role of a Banker in Japan Kyoto is undergoing a subtle but significant transformation. It is no longer sufficient to be proficient in international financial standards; one must also possess cultural fluency and historical awareness to effectively serve clients in this region. The successful bankers are those who can bridge the gap between tradition and technology, ensuring that digital tools enhance rather than replace human interaction.</w:t>
      </w:r>
      <w:r>
        <w:t xml:space="preserve"> </w:t>
      </w:r>
      <w:r>
        <w:t xml:space="preserve">Moreover, the preservation of historic sites in Japan Kyoto imposes regulatory constraints on banking infrastructure, such as limits on branch expansion or signage visibility. Bankers here must innovate within these physical limitations, often utilizing mobile units or satellite offices to maintain presence while respecting heritage laws. This constraint has inadvertently fostered creativity in service delivery models that could serve as best practices for other historic cities globally.</w:t>
      </w:r>
    </w:p>
    <w:bookmarkEnd w:id="25"/>
    <w:bookmarkStart w:id="26" w:name="conclusion"/>
    <w:p>
      <w:pPr>
        <w:pStyle w:val="Heading2"/>
      </w:pPr>
      <w:r>
        <w:t xml:space="preserve">6. Conclusion</w:t>
      </w:r>
    </w:p>
    <w:p>
      <w:pPr>
        <w:pStyle w:val="FirstParagraph"/>
      </w:pPr>
      <w:r>
        <w:t xml:space="preserve">In conclusion, this lab report affirms that the banking sector in Japan Kyoto is characterized by a unique synthesis of traditional relational banking and modern financial efficiency. The Banker, in this context, serves as a crucial link between historical preservation and economic innovation. By maintaining strong community ties while gradually integrating digital solutions, banks in Japan Kyoto are setting a benchmark for sustainable regional finance. Future research should explore how these practices can be scaled or adapted to other regions facing similar challenges of heritage conservation versus economic modernization. The distinct approach of bankers in Japan Kyoto proves that local context is an invaluable asset in financial services, rather than merely a logistical consideration.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Banking Systems Analysis in Japan Kyoto</dc:title>
  <dc:creator/>
  <dc:language>en</dc:language>
  <cp:keywords/>
  <dcterms:created xsi:type="dcterms:W3CDTF">2026-07-29T17:16:59Z</dcterms:created>
  <dcterms:modified xsi:type="dcterms:W3CDTF">2026-07-29T17:16:59Z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