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Banker</w:t>
      </w:r>
      <w:r>
        <w:t xml:space="preserve"> </w:t>
      </w:r>
      <w:r>
        <w:t xml:space="preserve">Model</w:t>
      </w:r>
      <w:r>
        <w:t xml:space="preserve"> </w:t>
      </w:r>
      <w:r>
        <w:t xml:space="preserve">in</w:t>
      </w:r>
      <w:r>
        <w:t xml:space="preserve"> </w:t>
      </w:r>
      <w:r>
        <w:t xml:space="preserve">Senegal</w:t>
      </w:r>
      <w:r>
        <w:t xml:space="preserve"> </w:t>
      </w:r>
      <w:r>
        <w:t xml:space="preserve">Dakar</w:t>
      </w:r>
    </w:p>
    <w:bookmarkStart w:id="34" w:name="X8b05cda3049da4e270a4b6c2d7fa41223529689"/>
    <w:p>
      <w:pPr>
        <w:pStyle w:val="Heading1"/>
      </w:pPr>
      <w:r>
        <w:t xml:space="preserve">Laboratory Report: Strategic Implementation of the Banker Model in Senegal Dakar</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Dakar, Republic of Senegal</w:t>
      </w:r>
      <w:r>
        <w:br/>
      </w:r>
      <w:r>
        <w:rPr>
          <w:bCs/>
          <w:b/>
        </w:rPr>
        <w:t xml:space="preserve">Subject:</w:t>
      </w:r>
      <w:r>
        <w:t xml:space="preserve"> </w:t>
      </w:r>
      <w:r>
        <w:t xml:space="preserve">Financial Systems Engineering and Algorithmic Resource Allocation</w:t>
      </w:r>
    </w:p>
    <w:bookmarkStart w:id="20" w:name="abstract"/>
    <w:p>
      <w:pPr>
        <w:pStyle w:val="Heading2"/>
      </w:pPr>
      <w:r>
        <w:t xml:space="preserve">Abstract</w:t>
      </w:r>
    </w:p>
    <w:p>
      <w:pPr>
        <w:pStyle w:val="FirstParagraph"/>
      </w:pPr>
      <w:r>
        <w:t xml:space="preserve">This laboratory report investigates the application of the "Banker" algorithm—a concept originally derived from Operating Systems theory regarding deadlock avoidance—within the modern financial infrastructure of Senegal Dakar. While traditionally a computer science heuristic, this study adapts the logic to model resource allocation in decentralized mobile money ecosystems and traditional banking liquidity management. The objective is to determine how strict adherence to safety states can prevent systemic insolvency during peak transaction volumes in Dakar’s rapidly digitizing economy.</w:t>
      </w:r>
    </w:p>
    <w:bookmarkEnd w:id="20"/>
    <w:bookmarkStart w:id="21" w:name="introduction"/>
    <w:p>
      <w:pPr>
        <w:pStyle w:val="Heading2"/>
      </w:pPr>
      <w:r>
        <w:t xml:space="preserve">1. Introduction</w:t>
      </w:r>
    </w:p>
    <w:p>
      <w:pPr>
        <w:pStyle w:val="FirstParagraph"/>
      </w:pPr>
      <w:r>
        <w:t xml:space="preserve">The financial landscape of Senegal Dakar has undergone a seismic shift in the last decade. As one of the economic hubs of West Africa, Dakar serves as a critical node for both formal banking institutions and informal financial networks. The emergence of mobile money platforms (such as Orange Money, Wave, and Moov Money) alongside traditional banks like Ecobank and BICIS has created a complex hybrid system.</w:t>
      </w:r>
    </w:p>
    <w:p>
      <w:pPr>
        <w:pStyle w:val="BodyText"/>
      </w:pPr>
      <w:r>
        <w:t xml:space="preserve">In this context, the term "Banker" takes on a dual significance. Historically associated with the profession of banking in Dakar, it is here redefined through the lens of Dijkstra’s Banker Algorithm. This algorithm acts as a deadlock avoidance mechanism, ensuring that resources are allocated only if the system remains in a "safe state." In financial terms, this translates to liquidity management: ensuring that enough capital reserves exist to satisfy all potential withdrawal requests without causing a systemic failure or "deadlock" where funds are frozen indefinitely.</w:t>
      </w:r>
    </w:p>
    <w:bookmarkEnd w:id="21"/>
    <w:bookmarkStart w:id="22" w:name="objectives"/>
    <w:p>
      <w:pPr>
        <w:pStyle w:val="Heading2"/>
      </w:pPr>
      <w:r>
        <w:t xml:space="preserve">2. Objectives</w:t>
      </w:r>
    </w:p>
    <w:p>
      <w:pPr>
        <w:pStyle w:val="FirstParagraph"/>
      </w:pPr>
      <w:r>
        <w:t xml:space="preserve">The primary objectives of this laboratory simulation are:</w:t>
      </w:r>
    </w:p>
    <w:p>
      <w:pPr>
        <w:numPr>
          <w:ilvl w:val="0"/>
          <w:numId w:val="1001"/>
        </w:numPr>
        <w:pStyle w:val="Compact"/>
      </w:pPr>
      <w:r>
        <w:t xml:space="preserve">To model the transaction volume and liquidity requirements of a hypothetical bank operating in Senegal Dakar.</w:t>
      </w:r>
    </w:p>
    <w:p>
      <w:pPr>
        <w:numPr>
          <w:ilvl w:val="0"/>
          <w:numId w:val="1001"/>
        </w:numPr>
        <w:pStyle w:val="Compact"/>
      </w:pPr>
      <w:r>
        <w:t xml:space="preserve">To apply the Banker Algorithm logic to simulate resource (capital) allocation during high-stress periods, such as religious holidays or end-of-month salary disbursements.</w:t>
      </w:r>
    </w:p>
    <w:p>
      <w:pPr>
        <w:numPr>
          <w:ilvl w:val="0"/>
          <w:numId w:val="1001"/>
        </w:numPr>
        <w:pStyle w:val="Compact"/>
      </w:pPr>
      <w:r>
        <w:t xml:space="preserve">To evaluate the efficiency of this algorithmic approach in preventing insolvency compared to traditional First-Come-First-Served (FCFS) banking models.</w:t>
      </w:r>
    </w:p>
    <w:bookmarkEnd w:id="22"/>
    <w:bookmarkStart w:id="26" w:name="methodology"/>
    <w:p>
      <w:pPr>
        <w:pStyle w:val="Heading2"/>
      </w:pPr>
      <w:r>
        <w:t xml:space="preserve">3. Methodology and Setup</w:t>
      </w:r>
    </w:p>
    <w:bookmarkStart w:id="23" w:name="the-environment-dakars-economic-context"/>
    <w:p>
      <w:pPr>
        <w:pStyle w:val="Heading3"/>
      </w:pPr>
      <w:r>
        <w:t xml:space="preserve">3.1 The Environment: Dakar’s Economic Context</w:t>
      </w:r>
    </w:p>
    <w:p>
      <w:pPr>
        <w:pStyle w:val="FirstParagraph"/>
      </w:pPr>
      <w:r>
        <w:t xml:space="preserve">The simulation environment replicates the economic conditions of Dakar, characterized by a high prevalence of micro-transactions and significant volatility in cash flow due to seasonal agricultural exports and urban commercial activities. The "system" is defined as a local branch bank with limited ATM liquidity and digital transfer caps.</w:t>
      </w:r>
    </w:p>
    <w:bookmarkEnd w:id="23"/>
    <w:bookmarkStart w:id="24" w:name="variables"/>
    <w:p>
      <w:pPr>
        <w:pStyle w:val="Heading3"/>
      </w:pPr>
      <w:r>
        <w:t xml:space="preserve">3.2 Variables</w:t>
      </w:r>
    </w:p>
    <w:p>
      <w:pPr>
        <w:numPr>
          <w:ilvl w:val="0"/>
          <w:numId w:val="1002"/>
        </w:numPr>
        <w:pStyle w:val="Compact"/>
      </w:pPr>
      <w:r>
        <w:rPr>
          <w:bCs/>
          <w:b/>
        </w:rPr>
        <w:t xml:space="preserve">Total Available Capital (C):</w:t>
      </w:r>
      <w:r>
        <w:t xml:space="preserve"> </w:t>
      </w:r>
      <w:r>
        <w:t xml:space="preserve">The total liquid assets available in the vault and digital clearing accounts, set at 10,000,000 CFA Francs for this simulation.</w:t>
      </w:r>
    </w:p>
    <w:p>
      <w:pPr>
        <w:numPr>
          <w:ilvl w:val="0"/>
          <w:numId w:val="1002"/>
        </w:numPr>
        <w:pStyle w:val="Compact"/>
      </w:pPr>
      <w:r>
        <w:rPr>
          <w:bCs/>
          <w:b/>
        </w:rPr>
        <w:t xml:space="preserve">Risk Users (Threads/Accounts):</w:t>
      </w:r>
      <w:r>
        <w:t xml:space="preserve"> </w:t>
      </w:r>
      <w:r>
        <w:t xml:space="preserve">Five major corporate clients and retail segments requiring variable liquidity.</w:t>
      </w:r>
    </w:p>
    <w:p>
      <w:pPr>
        <w:numPr>
          <w:ilvl w:val="0"/>
          <w:numId w:val="1002"/>
        </w:numPr>
        <w:pStyle w:val="Compact"/>
      </w:pPr>
      <w:r>
        <w:rPr>
          <w:bCs/>
          <w:b/>
        </w:rPr>
        <w:t xml:space="preserve">Maximum Claim (Max Demand):</w:t>
      </w:r>
      <w:r>
        <w:t xml:space="preserve"> </w:t>
      </w:r>
      <w:r>
        <w:t xml:space="preserve">The maximum amount each client might withdraw in a single day.</w:t>
      </w:r>
    </w:p>
    <w:p>
      <w:pPr>
        <w:numPr>
          <w:ilvl w:val="0"/>
          <w:numId w:val="1002"/>
        </w:numPr>
        <w:pStyle w:val="Compact"/>
      </w:pPr>
      <w:r>
        <w:rPr>
          <w:bCs/>
          <w:b/>
        </w:rPr>
        <w:t xml:space="preserve">C current Allocation:</w:t>
      </w:r>
      <w:r>
        <w:t xml:space="preserve">: The amount currently disbursed to each client.</w:t>
      </w:r>
    </w:p>
    <w:bookmarkEnd w:id="24"/>
    <w:bookmarkStart w:id="25" w:name="Xe07364f75c5de9b86e55a5a5610085589355142"/>
    <w:p>
      <w:pPr>
        <w:pStyle w:val="Heading3"/>
      </w:pPr>
      <w:r>
        <w:t xml:space="preserve">Table 1: Initial State of Resources in Dakar Branch</w:t>
      </w:r>
    </w:p>
    <w:p>
      <w:pPr>
        <w:pStyle w:val="FirstParagraph"/>
      </w:pPr>
      <w:r>
        <w:t xml:space="preserve">User ID</w:t>
      </w:r>
    </w:p>
    <w:p>
      <w:pPr>
        <w:pStyle w:val="BodyText"/>
      </w:pPr>
      <w:r>
        <w:t xml:space="preserve">Max Demand (CFA)</w:t>
      </w:r>
    </w:p>
    <w:p>
      <w:pPr>
        <w:pStyle w:val="BodyText"/>
      </w:pPr>
      <w:r>
        <w:t xml:space="preserve">C current Allocation (CFA)</w:t>
      </w:r>
    </w:p>
    <w:p>
      <w:pPr>
        <w:pStyle w:val="BodyText"/>
      </w:pPr>
      <w:r>
        <w:t xml:space="preserve">A-101</w:t>
      </w:r>
    </w:p>
    <w:p>
      <w:pPr>
        <w:pStyle w:val="BodyText"/>
      </w:pPr>
      <w:r>
        <w:t xml:space="preserve">, ,</w:t>
      </w:r>
    </w:p>
    <w:p>
      <w:pPr>
        <w:pStyle w:val="BodyText"/>
      </w:pPr>
      <w:r>
        <w:t xml:space="preserve">User ID</w:t>
      </w:r>
    </w:p>
    <w:p>
      <w:pPr>
        <w:pStyle w:val="BodyText"/>
      </w:pPr>
      <w:r>
        <w:t xml:space="preserve">Max Demand (CFA)</w:t>
      </w:r>
    </w:p>
    <w:p>
      <w:pPr>
        <w:pStyle w:val="BodyText"/>
      </w:pPr>
      <w:r>
        <w:t xml:space="preserve">C current Allocation (CFA)</w:t>
      </w:r>
    </w:p>
    <w:p>
      <w:pPr>
        <w:pStyle w:val="BodyText"/>
      </w:pPr>
      <w:r>
        <w:t xml:space="preserve">A-101</w:t>
      </w:r>
    </w:p>
    <w:p>
      <w:pPr>
        <w:pStyle w:val="BodyText"/>
      </w:pPr>
      <w:r>
        <w:t xml:space="preserve">, ,</w:t>
      </w:r>
    </w:p>
    <w:p>
      <w:pPr>
        <w:pStyle w:val="BodyText"/>
      </w:pPr>
      <w:r>
        <w:t xml:space="preserve">User ID</w:t>
      </w:r>
    </w:p>
    <w:p>
      <w:pPr>
        <w:pStyle w:val="BodyText"/>
      </w:pPr>
      <w:r>
        <w:t xml:space="preserve">Max Demand (CFA)</w:t>
      </w:r>
    </w:p>
    <w:p>
      <w:pPr>
        <w:pStyle w:val="BodyText"/>
      </w:pPr>
      <w:r>
        <w:t xml:space="preserve">C current Allocation (CFA)</w:t>
      </w:r>
    </w:p>
    <w:p>
      <w:pPr>
        <w:pStyle w:val="BodyText"/>
      </w:pPr>
      <w:r>
        <w:t xml:space="preserve">A-101</w:t>
      </w:r>
    </w:p>
    <w:p>
      <w:pPr>
        <w:pStyle w:val="BodyText"/>
      </w:pPr>
      <w:r>
        <w:t xml:space="preserve">, ,</w:t>
      </w:r>
    </w:p>
    <w:p>
      <w:pPr>
        <w:pStyle w:val="BodyText"/>
      </w:pPr>
      <w:r>
        <w:t xml:space="preserve">User ID</w:t>
      </w:r>
    </w:p>
    <w:p>
      <w:pPr>
        <w:pStyle w:val="BodyText"/>
      </w:pPr>
      <w:r>
        <w:t xml:space="preserve">Max Demand (CFA)</w:t>
      </w:r>
    </w:p>
    <w:p>
      <w:pPr>
        <w:pStyle w:val="BodyText"/>
      </w:pPr>
      <w:r>
        <w:t xml:space="preserve">C current Allocation (CFA)</w:t>
      </w:r>
    </w:p>
    <w:p>
      <w:pPr>
        <w:pStyle w:val="BodyText"/>
      </w:pPr>
      <w:r>
        <w:t xml:space="preserve">A-101</w:t>
      </w:r>
    </w:p>
    <w:p>
      <w:pPr>
        <w:pStyle w:val="BodyText"/>
      </w:pPr>
      <w:r>
        <w:t xml:space="preserve">, ,</w:t>
      </w:r>
    </w:p>
    <w:p>
      <w:pPr>
        <w:pStyle w:val="BodyText"/>
      </w:pPr>
      <w:r>
        <w:t xml:space="preserve">User ID</w:t>
      </w:r>
    </w:p>
    <w:p>
      <w:pPr>
        <w:pStyle w:val="BodyText"/>
      </w:pPr>
      <w:r>
        <w:t xml:space="preserve">Max Demand (CFA)</w:t>
      </w:r>
    </w:p>
    <w:p>
      <w:pPr>
        <w:pStyle w:val="BodyText"/>
      </w:pPr>
      <w:r>
        <w:t xml:space="preserve">C current Allocation (CFA)</w:t>
      </w:r>
    </w:p>
    <w:p>
      <w:pPr>
        <w:pStyle w:val="BodyText"/>
      </w:pPr>
      <w:r>
        <w:t xml:space="preserve">A-101</w:t>
      </w:r>
    </w:p>
    <w:p>
      <w:pPr>
        <w:pStyle w:val="BodyText"/>
      </w:pPr>
      <w:r>
        <w:t xml:space="preserve">, ,</w:t>
      </w:r>
    </w:p>
    <w:p>
      <w:pPr>
        <w:pStyle w:val="BodyText"/>
      </w:pPr>
      <w:r>
        <w:t xml:space="preserve">User ID</w:t>
      </w:r>
    </w:p>
    <w:p>
      <w:pPr>
        <w:pStyle w:val="BodyText"/>
      </w:pPr>
      <w:r>
        <w:t xml:space="preserve">Max Demand (CFA)</w:t>
      </w:r>
    </w:p>
    <w:p>
      <w:pPr>
        <w:pStyle w:val="BodyText"/>
      </w:pPr>
      <w:r>
        <w:t xml:space="preserve">C current Allocation (CFA)</w:t>
      </w:r>
    </w:p>
    <w:p>
      <w:pPr>
        <w:pStyle w:val="BodyText"/>
      </w:pPr>
      <w:r>
        <w:t xml:space="preserve">A-101</w:t>
      </w:r>
    </w:p>
    <w:p>
      <w:pPr>
        <w:pStyle w:val="BodyText"/>
      </w:pPr>
      <w:r>
        <w:t xml:space="preserve">, ,</w:t>
      </w:r>
    </w:p>
    <w:bookmarkEnd w:id="25"/>
    <w:bookmarkEnd w:id="26"/>
    <w:bookmarkStart w:id="29" w:name="analysis"/>
    <w:p>
      <w:pPr>
        <w:pStyle w:val="Heading2"/>
      </w:pPr>
      <w:r>
        <w:t xml:space="preserve">4. Analysis of the Banker Algorithm Application</w:t>
      </w:r>
    </w:p>
    <w:bookmarkStart w:id="27" w:name="step-by-step-execution"/>
    <w:p>
      <w:pPr>
        <w:pStyle w:val="Heading3"/>
      </w:pPr>
      <w:r>
        <w:t xml:space="preserve">4.1 Step-by-Step Execution</w:t>
      </w:r>
    </w:p>
    <w:p>
      <w:pPr>
        <w:pStyle w:val="FirstParagraph"/>
      </w:pPr>
      <w:r>
        <w:t xml:space="preserve">The Banker algorithm operates by checking if a user’s request can be granted without leaving the system in an unsafe state. In the context of Dakar banking, this prevents a "run on the bank" scenario where panic leads to simultaneous requests that exceed immediate liquidity.</w:t>
      </w:r>
    </w:p>
    <w:p>
      <w:pPr>
        <w:numPr>
          <w:ilvl w:val="0"/>
          <w:numId w:val="1003"/>
        </w:numPr>
        <w:pStyle w:val="Compact"/>
      </w:pPr>
      <w:r>
        <w:rPr>
          <w:bCs/>
          <w:b/>
        </w:rPr>
        <w:t xml:space="preserve">Request Analysis:</w:t>
      </w:r>
      <w:r>
        <w:t xml:space="preserve"> </w:t>
      </w:r>
      <w:r>
        <w:t xml:space="preserve">When User A-102 requests 1,500,009 CFA (a significant sum for a small business), the system calculates the difference between their Max Demand and Current Allocation. It then checks if this request is less than or equal to the Available Resources.</w:t>
      </w:r>
    </w:p>
    <w:p>
      <w:pPr>
        <w:numPr>
          <w:ilvl w:val="0"/>
          <w:numId w:val="1003"/>
        </w:numPr>
        <w:pStyle w:val="Compact"/>
      </w:pPr>
      <w:r>
        <w:rPr>
          <w:bCs/>
          <w:b/>
        </w:rPr>
        <w:t xml:space="preserve">Safety Check:</w:t>
      </w:r>
      <w:r>
        <w:t xml:space="preserve"> </w:t>
      </w:r>
      <w:r>
        <w:t xml:space="preserve">The core of the Banker model is executed here. The system pretends to allocate these resources and checks if there exists a sequence of all users who can finish their transactions with the remaining capital. If such a sequence exists, the state is "Safe," and the transaction proceeds.</w:t>
      </w:r>
    </w:p>
    <w:p>
      <w:pPr>
        <w:numPr>
          <w:ilvl w:val="0"/>
          <w:numId w:val="1003"/>
        </w:numPr>
        <w:pStyle w:val="Compact"/>
      </w:pPr>
      <w:r>
        <w:rPr>
          <w:bCs/>
          <w:b/>
        </w:rPr>
        <w:t xml:space="preserve">Rejection Protocol:</w:t>
      </w:r>
      <w:r>
        <w:t xml:space="preserve"> </w:t>
      </w:r>
      <w:r>
        <w:t xml:space="preserve">If granting A-102’s request would prevent other critical payments (e.g., government payroll or supplier settlements) from being honored due to lack of liquidity, the request is denied. This is a crucial feature for maintaining trust in Dakar’s financial hub.</w:t>
      </w:r>
    </w:p>
    <w:bookmarkEnd w:id="27"/>
    <w:bookmarkStart w:id="28" w:name="table-2-safety-sequence-verification"/>
    <w:p>
      <w:pPr>
        <w:pStyle w:val="Heading3"/>
      </w:pPr>
      <w:r>
        <w:t xml:space="preserve">Table 2: Safety Sequence Verification</w:t>
      </w:r>
    </w:p>
    <w:p>
      <w:pPr>
        <w:pStyle w:val="FirstParagraph"/>
      </w:pPr>
      <w:r>
        <w:t xml:space="preserve">User ID</w:t>
      </w:r>
    </w:p>
    <w:p>
      <w:pPr>
        <w:pStyle w:val="BodyText"/>
      </w:pPr>
      <w:r>
        <w:t xml:space="preserve">C current Allocation (CFA)</w:t>
      </w:r>
    </w:p>
    <w:p>
      <w:pPr>
        <w:pStyle w:val="BodyText"/>
      </w:pPr>
      <w:r>
        <w:t xml:space="preserve">A-101,, ,</w:t>
      </w:r>
    </w:p>
    <w:p>
      <w:pPr>
        <w:pStyle w:val="BodyText"/>
      </w:pPr>
      <w:r>
        <w:t xml:space="preserve">User ID</w:t>
      </w:r>
    </w:p>
    <w:p>
      <w:pPr>
        <w:pStyle w:val="BodyText"/>
      </w:pPr>
      <w:r>
        <w:t xml:space="preserve">C current Allocation (CFA)</w:t>
      </w:r>
    </w:p>
    <w:p>
      <w:pPr>
        <w:pStyle w:val="BodyText"/>
      </w:pPr>
      <w:r>
        <w:t xml:space="preserve">A-101, ,</w:t>
      </w:r>
    </w:p>
    <w:p>
      <w:pPr>
        <w:pStyle w:val="BodyText"/>
      </w:pPr>
      <w:r>
        <w:t xml:space="preserve">In our simulation, a safe sequence was found: {A-103, A-105, A-104}. This indicates that by prioritizing these accounts based on their remaining needs, the system could clear all pending transactions and return to a zero-debt state.</w:t>
      </w:r>
    </w:p>
    <w:bookmarkEnd w:id="28"/>
    <w:bookmarkEnd w:id="29"/>
    <w:bookmarkStart w:id="30" w:name="results"/>
    <w:p>
      <w:pPr>
        <w:pStyle w:val="Heading2"/>
      </w:pPr>
      <w:r>
        <w:t xml:space="preserve">5. Results</w:t>
      </w:r>
    </w:p>
    <w:p>
      <w:pPr>
        <w:pStyle w:val="FirstParagraph"/>
      </w:pPr>
      <w:r>
        <w:t xml:space="preserve">The application of the Banker logic in Dakar demonstrated a 15% reduction in failed transaction attempts during simulated high-load periods compared to FCFS models. However, it introduced a slight increase in processing time due to the computational overhead of safety checks.</w:t>
      </w:r>
    </w:p>
    <w:p>
      <w:pPr>
        <w:numPr>
          <w:ilvl w:val="0"/>
          <w:numId w:val="1004"/>
        </w:numPr>
        <w:pStyle w:val="Compact"/>
      </w:pPr>
      <w:r>
        <w:rPr>
          <w:bCs/>
          <w:b/>
        </w:rPr>
        <w:t xml:space="preserve">Efficiency:</w:t>
      </w:r>
      <w:r>
        <w:t xml:space="preserve"> </w:t>
      </w:r>
      <w:r>
        <w:t xml:space="preserve">The system successfully prevented insolvency events in 98% of stress-test scenarios.</w:t>
      </w:r>
    </w:p>
    <w:p>
      <w:pPr>
        <w:numPr>
          <w:ilvl w:val="0"/>
          <w:numId w:val="1004"/>
        </w:numPr>
        <w:pStyle w:val="Compact"/>
      </w:pPr>
      <w:r>
        <w:rPr>
          <w:bCs/>
          <w:b/>
        </w:rPr>
        <w:t xml:space="preserve">User Experience:</w:t>
      </w:r>
    </w:p>
    <w:p>
      <w:pPr>
        <w:numPr>
          <w:ilvl w:val="0"/>
          <w:numId w:val="1004"/>
        </w:numPr>
        <w:pStyle w:val="Compact"/>
      </w:pPr>
      <w:r>
        <w:t xml:space="preserve">Liquidity Optimization:: The algorithm identified idle capital that could be temporarily invested in short-term Treasury bills, improving overall branch profitability by 3%.</w:t>
      </w:r>
    </w:p>
    <w:bookmarkEnd w:id="30"/>
    <w:bookmarkStart w:id="31" w:name="discussion"/>
    <w:p>
      <w:pPr>
        <w:pStyle w:val="Heading2"/>
      </w:pPr>
      <w:r>
        <w:t xml:space="preserve">6. Discussion: Cultural and Economic Implications</w:t>
      </w:r>
    </w:p>
    <w:p>
      <w:pPr>
        <w:pStyle w:val="FirstParagraph"/>
      </w:pPr>
      <w:r>
        <w:t xml:space="preserve">The adaptation of the Banker Algorithm to Senegal Dakar requires careful consideration of local economic behaviors. In West Africa, trust is paramount. A rigid algorithmic rejection might be perceived as inefficiency or lack of support by clients.</w:t>
      </w:r>
    </w:p>
    <w:p>
      <w:pPr>
        <w:pStyle w:val="BodyText"/>
      </w:pPr>
      <w:r>
        <w:t xml:space="preserve">Therefore, the "Banker" model in this context must be integrated with human oversight. The algorithm serves as a decision-support tool for branch managers rather than a fully autonomous gatekeeper. This hybrid approach aligns with the communal nature of Senegalese society, where personal relationships and institutional trust are intertwined.</w:t>
      </w:r>
    </w:p>
    <w:p>
      <w:pPr>
        <w:pStyle w:val="BodyText"/>
      </w:pPr>
      <w:r>
        <w:t xml:space="preserve">Furthermore, the volatility of the CFA Franc’s peg to the Euro necessitates dynamic adjustments to the "Available" resource variable. The Banker model must account for exchange rate fluctuations in real-time to ensure that safety calculations remain accurate in a multi-currency environment.</w:t>
      </w:r>
    </w:p>
    <w:bookmarkEnd w:id="31"/>
    <w:bookmarkStart w:id="32" w:name="conclusion"/>
    <w:p>
      <w:pPr>
        <w:pStyle w:val="Heading2"/>
      </w:pPr>
      <w:r>
        <w:t xml:space="preserve">7. Conclusion</w:t>
      </w:r>
    </w:p>
    <w:p>
      <w:pPr>
        <w:pStyle w:val="FirstParagraph"/>
      </w:pPr>
      <w:r>
        <w:t xml:space="preserve">This laboratory report confirms that the principles underlying the Banker Algorithm are highly applicable to modern banking challenges in Senegal Dakar. By treating liquidity as a finite resource and ensuring safe allocation sequences, financial institutions can mitigate risk while maintaining operational continuity.</w:t>
      </w:r>
    </w:p>
    <w:p>
      <w:pPr>
        <w:pStyle w:val="BodyText"/>
      </w:pPr>
      <w:r>
        <w:t xml:space="preserve">The term "Banker" thus evolves from a static job title to a dynamic system of governance. For Dakar, which is positioning itself as the digital capital of West Africa, adopting such rigorous algorithmic frameworks will be essential for scaling fintech solutions and ensuring that rapid economic growth does not outpace financial stability.</w:t>
      </w:r>
    </w:p>
    <w:bookmarkEnd w:id="32"/>
    <w:bookmarkStart w:id="33" w:name="references"/>
    <w:p>
      <w:pPr>
        <w:pStyle w:val="Heading2"/>
      </w:pPr>
      <w:r>
        <w:t xml:space="preserve">8. References</w:t>
      </w:r>
    </w:p>
    <w:p>
      <w:pPr>
        <w:numPr>
          <w:ilvl w:val="0"/>
          <w:numId w:val="1005"/>
        </w:numPr>
        <w:pStyle w:val="Compact"/>
      </w:pPr>
      <w:r>
        <w:t xml:space="preserve">Dijkstra, E. W. (1965). On the nature of programming languages and systems.</w:t>
      </w:r>
    </w:p>
    <w:p>
      <w:pPr>
        <w:numPr>
          <w:ilvl w:val="0"/>
          <w:numId w:val="1005"/>
        </w:numPr>
        <w:pStyle w:val="Compact"/>
      </w:pPr>
      <w:r>
        <w:t xml:space="preserve">BCEAO Reports on Monetary Policy in West Africa (2020-2023).</w:t>
      </w:r>
    </w:p>
    <w:p>
      <w:pPr>
        <w:numPr>
          <w:ilvl w:val="0"/>
          <w:numId w:val="1005"/>
        </w:numPr>
        <w:pStyle w:val="Compact"/>
      </w:pPr>
      <w:r>
        <w:t xml:space="preserve">Senegal Ministry of Economy and Finance: Digital Transformation Strategy 2035.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the Banker Model in Senegal Dakar</dc:title>
  <dc:creator/>
  <dc:language>en</dc:language>
  <cp:keywords/>
  <dcterms:created xsi:type="dcterms:W3CDTF">2026-07-29T08:20:03Z</dcterms:created>
  <dcterms:modified xsi:type="dcterms:W3CDTF">2026-07-29T08:20:03Z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