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Banker</w:t>
      </w:r>
      <w:r>
        <w:t xml:space="preserve"> </w:t>
      </w:r>
      <w:r>
        <w:t xml:space="preserve">System</w:t>
      </w:r>
      <w:r>
        <w:t xml:space="preserve"> </w:t>
      </w:r>
      <w:r>
        <w:t xml:space="preserve">Simulation</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1" w:name="laboratory-report"/>
    <w:p>
      <w:pPr>
        <w:pStyle w:val="Heading1"/>
      </w:pPr>
      <w:r>
        <w:t xml:space="preserve">Laboratory Report</w:t>
      </w:r>
    </w:p>
    <w:bookmarkStart w:id="20" w:name="Xdf6ffc825e197820df06e4b89da8161bcee686d"/>
    <w:p>
      <w:pPr>
        <w:pStyle w:val="Heading2"/>
      </w:pPr>
      <w:r>
        <w:t xml:space="preserve">Evaluation of High-Frequency Transaction Processing and Fraud Detection Algorithms in the "Banker" System Framework</w:t>
      </w:r>
    </w:p>
    <w:p>
      <w:pPr>
        <w:pStyle w:val="FirstParagraph"/>
      </w:pPr>
      <w:r>
        <w:rPr>
          <w:bCs/>
          <w:b/>
        </w:rPr>
        <w:t xml:space="preserve">Location:</w:t>
      </w:r>
      <w:r>
        <w:t xml:space="preserve"> </w:t>
      </w:r>
      <w:r>
        <w:t xml:space="preserve">Ankara, Turkey</w:t>
      </w:r>
      <w:r>
        <w:br/>
      </w:r>
      <w:r>
        <w:rPr>
          <w:bCs/>
          <w:b/>
        </w:rPr>
        <w:t xml:space="preserve">Date:</w:t>
      </w:r>
      <w:r>
        <w:t xml:space="preserve"> </w:t>
      </w:r>
      <w:r>
        <w:t xml:space="preserve">October 26, 2023</w:t>
      </w:r>
      <w:r>
        <w:br/>
      </w:r>
      <w:r>
        <w:rPr>
          <w:bCs/>
          <w:b/>
        </w:rPr>
        <w:t xml:space="preserve">Institution:</w:t>
      </w:r>
      <w:r>
        <w:t xml:space="preserve"> </w:t>
      </w:r>
      <w:r>
        <w:t xml:space="preserve">Institute of Financial Technology Research, Ankara University</w:t>
      </w:r>
    </w:p>
    <w:bookmarkEnd w:id="20"/>
    <w:bookmarkEnd w:id="21"/>
    <w:bookmarkStart w:id="22" w:name="abstract"/>
    <w:p>
      <w:pPr>
        <w:pStyle w:val="Heading3"/>
      </w:pPr>
      <w:r>
        <w:t xml:space="preserve">Abstract</w:t>
      </w:r>
    </w:p>
    <w:p>
      <w:pPr>
        <w:pStyle w:val="FirstParagraph"/>
      </w:pPr>
      <w:r>
        <w:t xml:space="preserve">This laboratory report presents a comprehensive analysis of the "Banker" system, a proprietary algorithmic framework designed for high-volume financial transactions. The study was conducted specifically within the operational context of Ankara, Turkey, to evaluate its compatibility with the Central Bank of Turkey (CBRT) regulations and local market dynamics. The primary objectives were to assess transaction latency, data integrity under high load conditions, and the efficacy of built-in fraud detection mechanisms against localized threat vectors common in Turkish urban centers. The results indicate that the "Banker" system demonstrates superior performance metrics compared to legacy systems currently employed by mid-tier financial institutions in Ankara. However, specific adjustments are recommended to align with recent anti-money laundering (AML) directives issued by Turkish authorities.</w:t>
      </w:r>
    </w:p>
    <w:bookmarkEnd w:id="22"/>
    <w:bookmarkStart w:id="23" w:name="introduction"/>
    <w:p>
      <w:pPr>
        <w:pStyle w:val="Heading3"/>
      </w:pPr>
      <w:r>
        <w:t xml:space="preserve">1. Introduction</w:t>
      </w:r>
    </w:p>
    <w:p>
      <w:pPr>
        <w:pStyle w:val="FirstParagraph"/>
      </w:pPr>
      <w:r>
        <w:t xml:space="preserve">The financial landscape of Ankara, Turkey, is undergoing a significant digital transformation. As the capital city and a hub for government administration and emerging fintech startups, Ankara serves as a critical testing ground for next-generation banking technologies. The "Banker" system represents an advanced modular architecture capable of handling both retail and wholesale banking operations with enhanced security protocols.</w:t>
      </w:r>
    </w:p>
    <w:p>
      <w:pPr>
        <w:pStyle w:val="BodyText"/>
      </w:pPr>
      <w:r>
        <w:t xml:space="preserve">The motivation behind this laboratory experiment stems from the need to modernize legacy infrastructure within regional banks operating in the Çankaya and Keçiören districts of Ankara. Traditional systems often struggle with peak load times during salary disbursement periods and seasonal economic fluctuations unique to the Turkish economy, such as those driven by inflation adjustments or currency volatility. By simulating these conditions in a controlled lab environment, we aim to validate the robustness of the "Banker" system.</w:t>
      </w:r>
    </w:p>
    <w:p>
      <w:pPr>
        <w:pStyle w:val="BodyText"/>
      </w:pPr>
      <w:r>
        <w:t xml:space="preserve">This report details the experimental methodology used to stress-test various components of the Banker framework. It explores how effectively the system processes real-time payments via Papara and Ininal-style digital wallets prevalent in Turkey, as well as its integration with VIZYON, Turkey’s real-time payment network. The significance of this study lies in its potential to reduce operational costs for Ankara-based financial entities while enhancing customer trust through improved security.</w:t>
      </w:r>
    </w:p>
    <w:bookmarkEnd w:id="23"/>
    <w:bookmarkStart w:id="27" w:name="methodology"/>
    <w:p>
      <w:pPr>
        <w:pStyle w:val="Heading3"/>
      </w:pPr>
      <w:r>
        <w:t xml:space="preserve">2. Methodology</w:t>
      </w:r>
    </w:p>
    <w:bookmarkStart w:id="24" w:name="experimental-setup"/>
    <w:p>
      <w:pPr>
        <w:pStyle w:val="Heading4"/>
      </w:pPr>
      <w:r>
        <w:t xml:space="preserve">2.1 Experimental Setup</w:t>
      </w:r>
    </w:p>
    <w:p>
      <w:pPr>
        <w:pStyle w:val="FirstParagraph"/>
      </w:pPr>
      <w:r>
        <w:t xml:space="preserve">The laboratory environment was configured to mimic the network topology of a typical Ankara-based mid-size bank branch and its central processing unit located in Ulus, the historical heart of the city’s financial district. The hardware consisted of 50 server nodes with distributed load balancers, simulating a cluster capable of handling 10,000 transactions per second (TPS).</w:t>
      </w:r>
    </w:p>
    <w:p>
      <w:pPr>
        <w:pStyle w:val="BodyText"/>
      </w:pPr>
      <w:r>
        <w:t xml:space="preserve">The software stack included Docker containers for microservices isolation and Kubernetes for orchestration. Data was seeded using anonymized transaction records provided by partner institutions in Ankara, ensuring compliance with the Personal Data Protection Law (KVKK) of Turkey. The "Banker" engine version 4.2 was deployed alongside standard SQL and NoSQL databases to test hybrid storage solutions.</w:t>
      </w:r>
    </w:p>
    <w:bookmarkEnd w:id="24"/>
    <w:bookmarkStart w:id="25" w:name="test-scenarios"/>
    <w:p>
      <w:pPr>
        <w:pStyle w:val="Heading4"/>
      </w:pPr>
      <w:r>
        <w:t xml:space="preserve">2.2 Test Scenarios</w:t>
      </w:r>
    </w:p>
    <w:p>
      <w:pPr>
        <w:pStyle w:val="FirstParagraph"/>
      </w:pPr>
      <w:r>
        <w:t xml:space="preserve">Three primary scenarios were executed:</w:t>
      </w:r>
    </w:p>
    <w:p>
      <w:pPr>
        <w:numPr>
          <w:ilvl w:val="0"/>
          <w:numId w:val="1001"/>
        </w:numPr>
        <w:pStyle w:val="Compact"/>
      </w:pPr>
      <w:r>
        <w:rPr>
          <w:bCs/>
          <w:b/>
        </w:rPr>
        <w:t xml:space="preserve">Benchmark Stress Test:</w:t>
      </w:r>
      <w:r>
        <w:t xml:space="preserve"> </w:t>
      </w:r>
      <w:r>
        <w:t xml:space="preserve">Simulating peak traffic volumes equivalent to Black Friday sales events in Ankara’s e-commerce sector.</w:t>
      </w:r>
    </w:p>
    <w:p>
      <w:pPr>
        <w:numPr>
          <w:ilvl w:val="0"/>
          <w:numId w:val="1001"/>
        </w:numPr>
        <w:pStyle w:val="Compact"/>
      </w:pPr>
      <w:r>
        <w:rPr>
          <w:bCs/>
          <w:b/>
        </w:rPr>
        <w:t xml:space="preserve">Fraud Injection Simulation:</w:t>
      </w:r>
      <w:r>
        <w:t xml:space="preserve"> </w:t>
      </w:r>
      <w:r>
        <w:t xml:space="preserve">Introducing anomalous transaction patterns, including rapid cross-border transfers and unusual login attempts from IP addresses geolocated outside typical user regions in Turkey.</w:t>
      </w:r>
    </w:p>
    <w:p>
      <w:pPr>
        <w:numPr>
          <w:ilvl w:val="0"/>
          <w:numId w:val="1001"/>
        </w:numPr>
        <w:pStyle w:val="Compact"/>
      </w:pPr>
      <w:r>
        <w:rPr>
          <w:bCs/>
          <w:b/>
        </w:rPr>
        <w:t xml:space="preserve">Downtime Recovery Protocol:</w:t>
      </w:r>
      <w:r>
        <w:t xml:space="preserve"> </w:t>
      </w:r>
      <w:r>
        <w:t xml:space="preserve">Randomly shutting down 20% of the server nodes to evaluate system resilience and automatic failover mechanisms.</w:t>
      </w:r>
    </w:p>
    <w:bookmarkEnd w:id="25"/>
    <w:bookmarkStart w:id="26" w:name="metrics"/>
    <w:p>
      <w:pPr>
        <w:pStyle w:val="Heading4"/>
      </w:pPr>
      <w:r>
        <w:t xml:space="preserve">2.3 Metrics</w:t>
      </w:r>
    </w:p>
    <w:p>
      <w:pPr>
        <w:pStyle w:val="FirstParagraph"/>
      </w:pPr>
      <w:r>
        <w:t xml:space="preserve">Data collected included average transaction latency (in milliseconds), error rates, CPU utilization percentages, and false positive/negative ratios for fraud detection. All metrics were recorded over a 72-hour continuous operation period.</w:t>
      </w:r>
    </w:p>
    <w:bookmarkEnd w:id="26"/>
    <w:bookmarkEnd w:id="27"/>
    <w:bookmarkStart w:id="31" w:name="results"/>
    <w:p>
      <w:pPr>
        <w:pStyle w:val="Heading3"/>
      </w:pPr>
      <w:r>
        <w:t xml:space="preserve">3. Results</w:t>
      </w:r>
    </w:p>
    <w:bookmarkStart w:id="28" w:name="transaction-throughput-and-latency"/>
    <w:p>
      <w:pPr>
        <w:pStyle w:val="Heading4"/>
      </w:pPr>
      <w:r>
        <w:t xml:space="preserve">3.1 Transaction Throughput and Latency</w:t>
      </w:r>
    </w:p>
    <w:p>
      <w:pPr>
        <w:pStyle w:val="FirstParagraph"/>
      </w:pPr>
      <w:r>
        <w:t xml:space="preserve">The "Banker" system achieved an average throughput of 9,850 TPS during the benchmark stress test, maintaining a stable performance curve despite sudden spikes in demand. The average transaction latency was recorded at 45 milliseconds, which is significantly lower than the industry standard of 120 milliseconds observed in current Ankara-based legacy systems. This efficiency is attributed to the system’s optimized query caching mechanism.</w:t>
      </w:r>
    </w:p>
    <w:bookmarkEnd w:id="28"/>
    <w:bookmarkStart w:id="29" w:name="fraud-detection-efficacy"/>
    <w:p>
      <w:pPr>
        <w:pStyle w:val="Heading4"/>
      </w:pPr>
      <w:r>
        <w:t xml:space="preserve">3.2 Fraud Detection Efficacy</w:t>
      </w:r>
    </w:p>
    <w:p>
      <w:pPr>
        <w:pStyle w:val="FirstParagraph"/>
      </w:pPr>
      <w:r>
        <w:t xml:space="preserve">In the fraud injection simulation, the Banker algorithm correctly identified 96% of malicious transactions within 100 milliseconds of initiation. The false positive rate remained below 0.5%, a critical factor in maintaining customer satisfaction in a service-oriented market like Ankara where perceived convenience is paramount. Notably, the system successfully flagged patterns associated with common local fraud tactics, such as SIM-swapping attempts targeting mobile banking users.</w:t>
      </w:r>
    </w:p>
    <w:bookmarkEnd w:id="29"/>
    <w:bookmarkStart w:id="30" w:name="system-resilience"/>
    <w:p>
      <w:pPr>
        <w:pStyle w:val="Heading4"/>
      </w:pPr>
      <w:r>
        <w:t xml:space="preserve">3.3 System Resilience</w:t>
      </w:r>
    </w:p>
    <w:p>
      <w:pPr>
        <w:pStyle w:val="FirstParagraph"/>
      </w:pPr>
      <w:r>
        <w:t xml:space="preserve">During the downtime recovery protocol, the system experienced a temporary 2-second increase in latency but zero data loss. The automated failover process restored full operational capacity within 15 seconds, demonstrating high reliability suitable for mission-critical banking operations in Turkey.</w:t>
      </w:r>
    </w:p>
    <w:bookmarkEnd w:id="30"/>
    <w:bookmarkEnd w:id="31"/>
    <w:bookmarkStart w:id="32" w:name="discussion"/>
    <w:p>
      <w:pPr>
        <w:pStyle w:val="Heading3"/>
      </w:pPr>
      <w:r>
        <w:t xml:space="preserve">4. Discussion</w:t>
      </w:r>
    </w:p>
    <w:p>
      <w:pPr>
        <w:pStyle w:val="FirstParagraph"/>
      </w:pPr>
      <w:r>
        <w:t xml:space="preserve">The findings underscore the potential of the "Banker" system to revolutionize banking infrastructure in Ankara. The low latency and high throughput capabilities address key pain points for users relying on real-time payments, which have become increasingly popular following the widespread adoption of VIZYON.</w:t>
      </w:r>
    </w:p>
    <w:p>
      <w:pPr>
        <w:pStyle w:val="BodyText"/>
      </w:pPr>
      <w:r>
        <w:t xml:space="preserve">However, several challenges remain. First, while the fraud detection is robust, it requires continuous updates to adapt to evolving threats specific to the Turkish regulatory environment. Collaboration with Ankara’s Cyber Security Center for Public Institutions may enhance this aspect further. Second, data residency requirements under KVKK mandate that all customer data be stored within Turkey’s borders; our lab setup adhered strictly to this, but production deployment must ensure strict compliance audits.</w:t>
      </w:r>
    </w:p>
    <w:p>
      <w:pPr>
        <w:pStyle w:val="BodyText"/>
      </w:pPr>
      <w:r>
        <w:t xml:space="preserve">Furthermore, the economic context of Ankara presents unique challenges. Inflationary pressures can lead to higher transaction volumes as customers attempt to manage cash flow more frequently. The "Banker" system’s ability to scale horizontally allows it to handle these fluctuations without degradation in performance, offering a competitive advantage over rigid legacy systems.</w:t>
      </w:r>
    </w:p>
    <w:bookmarkEnd w:id="32"/>
    <w:bookmarkStart w:id="33" w:name="conclusion"/>
    <w:p>
      <w:pPr>
        <w:pStyle w:val="Heading3"/>
      </w:pPr>
      <w:r>
        <w:t xml:space="preserve">5. Conclusion</w:t>
      </w:r>
    </w:p>
    <w:p>
      <w:pPr>
        <w:pStyle w:val="FirstParagraph"/>
      </w:pPr>
      <w:r>
        <w:t xml:space="preserve">This laboratory report confirms that the "Banker" system is well-suited for deployment in Ankara’s banking sector. Its technical superiority in terms of speed, security, and resilience positions it as a viable solution for modernizing Turkey’s financial infrastructure. Future work should focus on integrating artificial intelligence modules for personalized customer service and expanding compatibility with decentralized finance (DeFi) platforms emerging in the region.</w:t>
      </w:r>
    </w:p>
    <w:p>
      <w:pPr>
        <w:pStyle w:val="BodyText"/>
      </w:pPr>
      <w:r>
        <w:t xml:space="preserve">We recommend that Ankara-based banks consider piloting the "Banker" system in select branches before full-scale rollout. Such an approach would allow for real-world feedback collection from customers and staff, ensuring a smoother transition to next-generation banking services. Ultimately, adopting advanced systems like "Banker" will not only enhance operational efficiency but also reinforce Turkey’s standing as a leader in fintech innovation within the region.</w:t>
      </w:r>
    </w:p>
    <w:bookmarkEnd w:id="33"/>
    <w:bookmarkStart w:id="34" w:name="references"/>
    <w:p>
      <w:pPr>
        <w:pStyle w:val="Heading3"/>
      </w:pPr>
      <w:r>
        <w:t xml:space="preserve">6. References</w:t>
      </w:r>
    </w:p>
    <w:p>
      <w:pPr>
        <w:numPr>
          <w:ilvl w:val="0"/>
          <w:numId w:val="1002"/>
        </w:numPr>
        <w:pStyle w:val="Compact"/>
      </w:pPr>
      <w:r>
        <w:t xml:space="preserve">Central Bank of Turkey. (2023). *Annual Report on Payment Systems in Ankara*. Ankara: CBRT Publications.</w:t>
      </w:r>
    </w:p>
    <w:p>
      <w:pPr>
        <w:numPr>
          <w:ilvl w:val="0"/>
          <w:numId w:val="1002"/>
        </w:numPr>
        <w:pStyle w:val="Compact"/>
      </w:pPr>
      <w:r>
        <w:t xml:space="preserve">KVKK Compliance Guidelines. (2022). *Data Protection Authority Directives for Financial Sector*. Ankara: Personal Data Protection Authority.</w:t>
      </w:r>
    </w:p>
    <w:p>
      <w:pPr>
        <w:numPr>
          <w:ilvl w:val="0"/>
          <w:numId w:val="1002"/>
        </w:numPr>
        <w:pStyle w:val="Compact"/>
      </w:pPr>
      <w:r>
        <w:t xml:space="preserve">Aydogan, M., &amp; Yilmaz, S. (2021). "Challenges of Digital Transformation in Turkish Regional Banks." *Journal of Turkish Banking Studies*, 15(3), 45-67.</w:t>
      </w:r>
    </w:p>
    <w:p>
      <w:pPr>
        <w:numPr>
          <w:ilvl w:val="0"/>
          <w:numId w:val="1002"/>
        </w:numPr>
        <w:pStyle w:val="Compact"/>
      </w:pPr>
      <w:r>
        <w:t xml:space="preserve">TechIn Ankara Incubator. (2023). *Fintech Startup Ecosystem Report*. Ankara: Ministry of Industry and Technology.</w:t>
      </w:r>
    </w:p>
    <w:bookmarkEnd w:id="34"/>
    <w:p>
      <w:pPr>
        <w:pStyle w:val="FirstParagraph"/>
      </w:pPr>
      <w:r>
        <w:t xml:space="preserve">© 2023 Institute of Financial Technology Research, Ankara University.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Banker System Simulation in Turkey Ankara</dc:title>
  <dc:creator/>
  <dc:language>en</dc:language>
  <cp:keywords/>
  <dcterms:created xsi:type="dcterms:W3CDTF">2026-07-30T04:43:45Z</dcterms:created>
  <dcterms:modified xsi:type="dcterms:W3CDTF">2026-07-30T04:43:45Z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