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p>
    <w:bookmarkStart w:id="21" w:name="X9e6c44141451a97f5638bfbe1e519d6b2f38f43"/>
    <w:p>
      <w:pPr>
        <w:pStyle w:val="Heading1"/>
      </w:pPr>
      <w:r>
        <w:t xml:space="preserve">Laboratory Report: Analysis of the Banker Entity within the Economic Ecosystem</w:t>
      </w:r>
    </w:p>
    <w:bookmarkStart w:id="20" w:name="focused-region-venezuela-caracas"/>
    <w:p>
      <w:pPr>
        <w:pStyle w:val="Heading3"/>
      </w:pPr>
      <w:r>
        <w:t xml:space="preserve">Focused Region: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Stability, Currency Dynamics, and Institutional Adaptation in the Banking Sector</w:t>
      </w:r>
      <w:r>
        <w:br/>
      </w:r>
    </w:p>
    <w:bookmarkEnd w:id="20"/>
    <w:bookmarkEnd w:id="21"/>
    <w:p>
      <w:pPr>
        <w:pStyle w:val="BodyText"/>
      </w:pPr>
      <w:r>
        <w:t xml:space="preserve">1. Executive Summary</w:t>
      </w:r>
    </w:p>
    <w:p>
      <w:pPr>
        <w:pStyle w:val="BodyText"/>
      </w:pPr>
      <w:r>
        <w:br/>
      </w:r>
      <w:r>
        <w:t xml:space="preserve">The primary objective of this laboratory report is to conduct a comprehensive analysis of the operational mechanisms of a standard banking institution—hereafter referred to as "The Banker"—within the specific geopolitical and economic context of Venezuela Caracas. This investigation aims to dissect how traditional banking principles interact with hyperinflationary pressures, currency volatility, and regulatory frameworks unique to the Bolivarian Republic. The findings indicate that The Banker in Caracas has undergone a radical metamorphosis from a traditional depositary institution into a multi-currency operational hub driven by dollarization practices and digital integration.</w:t>
      </w:r>
    </w:p>
    <w:p>
      <w:pPr>
        <w:pStyle w:val="BodyText"/>
      </w:pPr>
      <w:r>
        <w:t xml:space="preserve">2. Introduction</w:t>
      </w:r>
    </w:p>
    <w:p>
      <w:pPr>
        <w:pStyle w:val="BodyText"/>
      </w:pPr>
      <w:r>
        <w:br/>
      </w:r>
      <w:r>
        <w:t xml:space="preserve">In the global financial lexicon, "The Banker" represents an intermediary that manages money, assets, and liabilities to facilitate economic growth. However, in Venezuela Caracas, the role of The Banker has been fundamentally altered by decades of political instability and economic mismanagement. This report seeks to understand how a banking entity functions in an environment where the local currency (the Bolivar) has lost significant purchasing power. The central hypothesis is that survival for The Banker in Caracas depends not on interest rate arbitrage, but on liquidity management across multiple fiat currencies and the rapid adoption of fintech solutions to bypass infrastructural limitations.</w:t>
      </w:r>
    </w:p>
    <w:p>
      <w:pPr>
        <w:pStyle w:val="BodyText"/>
      </w:pPr>
      <w:r>
        <w:t xml:space="preserve">3. Methodology</w:t>
      </w:r>
    </w:p>
    <w:p>
      <w:pPr>
        <w:pStyle w:val="BodyText"/>
      </w:pPr>
      <w:r>
        <w:br/>
      </w:r>
      <w:r>
        <w:t xml:space="preserve">To evaluate the current state of banking in Venezuela Caracas, this report employs a qualitative analysis method based on secondary data sources, including Central Bank of Venezuela (BCV) reports, international financial news archives, and anecdotal evidence from local economic forums. The scope is limited to commercial banks operating within the metropolitan area of Caracas. Key variables analyzed include exchange rate volatility indices, digital transaction volumes, and regulatory compliance requirements imposed by state entities on private banking institutions.</w:t>
      </w:r>
    </w:p>
    <w:p>
      <w:pPr>
        <w:pStyle w:val="BodyText"/>
      </w:pPr>
      <w:r>
        <w:t xml:space="preserve">4. The Role of The Banker in a Hyperinflationary Context</w:t>
      </w:r>
    </w:p>
    <w:p>
      <w:pPr>
        <w:pStyle w:val="BodyText"/>
      </w:pPr>
      <w:r>
        <w:br/>
      </w:r>
      <w:r>
        <w:t xml:space="preserve">Historically, a banker’s profit model relies on the spread between savings interest rates and lending interest rates. In Venezuela Caracas, this model has collapsed due to hyperinflation. Consequently, The Banker has shifted its focus to foreign currency transactions. The majority of deposits in banks within Caracas are now held in United States Dollars (USD), Euros (EUR), or increasingly in cryptocurrencies. This phenomenon, known as informal dollarization, means that The Banker acts less as a creator of credit and more as a secure vault for value preservation.</w:t>
      </w:r>
      <w:r>
        <w:t xml:space="preserve"> </w:t>
      </w:r>
      <w:r>
        <w:t xml:space="preserve">Furthermore, the regulatory environment forces The Banker to maintain high reserves against volatile local currency assets. This creates a liquidity trap where capital is tied up in low-yielding or negative-yield Bolivar-denominated accounts required by law for certain transactions. Therefore, the strategic competence of The Banker is measured by their ability to navigate these dual-currency systems without violating foreign exchange controls established by the government.</w:t>
      </w:r>
    </w:p>
    <w:p>
      <w:pPr>
        <w:pStyle w:val="BodyText"/>
      </w:pPr>
      <w:r>
        <w:t xml:space="preserve">5. Operational Challenges in Venezuela Caracas</w:t>
      </w:r>
    </w:p>
    <w:p>
      <w:pPr>
        <w:pStyle w:val="BodyText"/>
      </w:pPr>
      <w:r>
        <w:br/>
      </w:r>
      <w:r>
        <w:t xml:space="preserve">Physical infrastructure poses a significant challenge for banking operations in Caracas. Power outages and internet connectivity issues frequently disrupt the digital platforms that modern banks rely on. For The Banker, this necessitates redundant power systems and offline transaction capabilities to ensure continuity of service. Additionally, cash handling is risky due to security concerns; thus, there is a massive push toward mobile money apps and contactless payments in Caracas.</w:t>
      </w:r>
      <w:r>
        <w:t xml:space="preserve"> </w:t>
      </w:r>
      <w:r>
        <w:t xml:space="preserve">Another critical aspect is the psychological trust factor. After previous bank holidays (corralito-style measures), public confidence in The Banker was severely eroded. Rebuilding this trust required transparency, international audits, and strict adherence to anti-money laundering (AML) protocols to maintain correspondent banking relationships with foreign entities. Without these external partnerships, a local banker cannot facilitate international remittances, which are crucial for the Venezuelan economy.</w:t>
      </w:r>
    </w:p>
    <w:p>
      <w:pPr>
        <w:pStyle w:val="BodyText"/>
      </w:pPr>
      <w:r>
        <w:t xml:space="preserve">6. Data Analysis: Currency Dynamics</w:t>
      </w:r>
    </w:p>
    <w:p>
      <w:pPr>
        <w:pStyle w:val="BodyText"/>
      </w:pPr>
      <w:r>
        <w:br/>
      </w:r>
      <w:r>
        <w:t xml:space="preserve">The exchange rate between the Bolivar and the USD is not static; it fluctuates based on daily demand and government policy announcements. For a banker in Caracas, real-time currency conversion is essential. Algorithms are employed to adjust exchange rates offered to customers multiple times a day. This dynamic pricing model prevents arbitrage losses for the institution but adds complexity for consumer banking services. The report notes that banks offering poor digital interfaces suffer from higher operational costs due to increased foot traffic and cash handling requirements, forcing a modernization of all remaining branches in Caracas.</w:t>
      </w:r>
    </w:p>
    <w:p>
      <w:pPr>
        <w:pStyle w:val="BodyText"/>
      </w:pPr>
      <w:r>
        <w:t xml:space="preserve">7. Discussion: Adaptation and Innovation</w:t>
      </w:r>
    </w:p>
    <w:p>
      <w:pPr>
        <w:pStyle w:val="BodyText"/>
      </w:pPr>
      <w:r>
        <w:br/>
      </w:r>
      <w:r>
        <w:t xml:space="preserve">The Banker has become an innovator out of necessity. In Venezuela Caracas, blockchain technology and stablecoins have integrated into the banking sector to provide faster cross-border settlements. Some local banks have partnered with cryptocurrency exchanges to allow customers to convert Bolivars directly into digital assets via banking apps. This hybrid approach highlights a unique evolution of The Banker role: it is no longer just a financial intermediary but also a technology provider and an educator in digital finance literacy for the population.</w:t>
      </w:r>
      <w:r>
        <w:t xml:space="preserve"> </w:t>
      </w:r>
      <w:r>
        <w:t xml:space="preserve">Moreover, the relationship between The Banker and the state remains tense yet interdependent. While private banks operate independently in their daily management, they must comply with macroeconomic directives set by Caracas authorities. This duality requires bankers to possess deep political acumen alongside traditional financial expertise. They must anticipate regulatory changes regarding reserve requirements or forced conversions to manage capital adequacy ratios effectively.</w:t>
      </w:r>
    </w:p>
    <w:p>
      <w:pPr>
        <w:pStyle w:val="BodyText"/>
      </w:pPr>
      <w:r>
        <w:t xml:space="preserve">8. Conclusion</w:t>
      </w:r>
    </w:p>
    <w:p>
      <w:pPr>
        <w:pStyle w:val="BodyText"/>
      </w:pPr>
      <w:r>
        <w:br/>
      </w:r>
      <w:r>
        <w:t xml:space="preserve">In conclusion, the laboratory analysis of The Banker in Venezuela Caracas reveals an institution that has been resiliently transformed by its environment. The traditional definition of banking is insufficient to describe the current reality; instead, it is a complex ecosystem where value preservation, digital innovation, and regulatory navigation are paramount. For any observer studying finance in this region, understanding The Banker means understanding the struggle for economic stability amidst chaos. The banker in Caracas serves as both a victim of macroeconomic policy and an agent of adaptive survival for the Venezuelan people who rely on these institutions to preserve their wealth.</w:t>
      </w:r>
    </w:p>
    <w:p>
      <w:pPr>
        <w:pStyle w:val="BodyText"/>
      </w:pPr>
      <w:r>
        <w:t xml:space="preserve">9. Recommendations</w:t>
      </w:r>
    </w:p>
    <w:p>
      <w:pPr>
        <w:pStyle w:val="BodyText"/>
      </w:pPr>
      <w:r>
        <w:br/>
      </w:r>
      <w:r>
        <w:t xml:space="preserve">1. Regulatory bodies should consider stabilizing the currency framework to reduce speculation by The Banker, fostering a more predictable lending environment.</w:t>
      </w:r>
      <w:r>
        <w:br/>
      </w:r>
      <w:r>
        <w:t xml:space="preserve">2. Banks in Caracas should continue investing in robust cybersecurity and offline transaction technologies to mitigate infrastructure risks.</w:t>
      </w:r>
      <w:r>
        <w:br/>
      </w:r>
      <w:r>
        <w:t xml:space="preserve">3. Further research is needed on the long-term impact of cryptocurrency integration on traditional banking stability within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in Venezuela Caracas</dc:title>
  <dc:creator/>
  <dc:language>en</dc:language>
  <cp:keywords/>
  <dcterms:created xsi:type="dcterms:W3CDTF">2026-07-29T16:21:39Z</dcterms:created>
  <dcterms:modified xsi:type="dcterms:W3CDTF">2026-07-29T16:21:39Z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