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Harare</w:t>
      </w:r>
    </w:p>
    <w:bookmarkStart w:id="32" w:name="laboratory-report"/>
    <w:p>
      <w:pPr>
        <w:pStyle w:val="Heading1"/>
      </w:pPr>
      <w:r>
        <w:t xml:space="preserve">Laboratory Report</w:t>
      </w:r>
    </w:p>
    <w:bookmarkStart w:id="31" w:name="X100451f57b9fd6f481aecd3d01057716a3fa8c7"/>
    <w:p>
      <w:pPr>
        <w:pStyle w:val="Heading2"/>
      </w:pPr>
      <w:r>
        <w:t xml:space="preserve">TITLE: A Comprehensive Analysis of the Banker in Zimbabwe Harare</w:t>
      </w:r>
    </w:p>
    <w:p>
      <w:pPr>
        <w:pStyle w:val="FirstParagraph"/>
      </w:pPr>
      <w:r>
        <w:rPr>
          <w:bCs/>
          <w:b/>
        </w:rPr>
        <w:t xml:space="preserve">Date:</w:t>
      </w:r>
      <w:r>
        <w:t xml:space="preserve"> </w:t>
      </w:r>
      <w:r>
        <w:t xml:space="preserve">May 24, 2024</w:t>
      </w:r>
      <w:r>
        <w:br/>
      </w:r>
      <w:r>
        <w:rPr>
          <w:bCs/>
          <w:b/>
        </w:rPr>
        <w:t xml:space="preserve">Sector:</w:t>
      </w:r>
      <w:r>
        <w:t xml:space="preserve"> </w:t>
      </w:r>
      <w:r>
        <w:t xml:space="preserve">Financial Systems &amp; Economic Stability</w:t>
      </w:r>
      <w:r>
        <w:br/>
      </w:r>
      <w:r>
        <w:rPr>
          <w:bCs/>
          <w:b/>
        </w:rPr>
        <w:t xml:space="preserve">Laboratory/Context:</w:t>
      </w:r>
      <w:r>
        <w:t xml:space="preserve"> </w:t>
      </w:r>
      <w:r>
        <w:t xml:space="preserve">The Zimbabwe Harare Market</w:t>
      </w:r>
    </w:p>
    <w:bookmarkStart w:id="20" w:name="abstract"/>
    <w:p>
      <w:pPr>
        <w:pStyle w:val="Heading3"/>
      </w:pPr>
      <w:r>
        <w:t xml:space="preserve">1.0 Abstract</w:t>
      </w:r>
    </w:p>
    <w:p>
      <w:pPr>
        <w:pStyle w:val="FirstParagraph"/>
      </w:pPr>
      <w:r>
        <w:t xml:space="preserve">This document presents a rigorous examination of the</w:t>
      </w:r>
      <w:r>
        <w:t xml:space="preserve"> </w:t>
      </w:r>
      <w:r>
        <w:rPr>
          <w:bCs/>
          <w:b/>
        </w:rPr>
        <w:t xml:space="preserve">Banker in Zimbabwe Harare</w:t>
      </w:r>
      <w:r>
        <w:t xml:space="preserve">, focusing on their operational dynamics within one of the most volatile and resilient financial landscapes in modern economic history. By treating the city's banking sector as an experimental laboratory, we analyze how bankers navigate hyperinflationary pressures, multi-currency systems, and complex regulatory frameworks unique to</w:t>
      </w:r>
      <w:r>
        <w:t xml:space="preserve"> </w:t>
      </w:r>
      <w:r>
        <w:rPr>
          <w:bCs/>
          <w:b/>
        </w:rPr>
        <w:t xml:space="preserve">Zimbabwe Harare</w:t>
      </w:r>
      <w:r>
        <w:t xml:space="preserve">. The findings suggest that the modern banker in this region functions less than a traditional custodian of capital and more as a dynamic arbitrageur of stability.</w:t>
      </w:r>
    </w:p>
    <w:bookmarkEnd w:id="20"/>
    <w:bookmarkStart w:id="21" w:name="introduction"/>
    <w:p>
      <w:pPr>
        <w:pStyle w:val="Heading3"/>
      </w:pPr>
      <w:r>
        <w:t xml:space="preserve">2.0 Introduction</w:t>
      </w:r>
    </w:p>
    <w:p>
      <w:pPr>
        <w:pStyle w:val="FirstParagraph"/>
      </w:pPr>
      <w:r>
        <w:t xml:space="preserve">The role of the</w:t>
      </w:r>
      <w:r>
        <w:t xml:space="preserve"> </w:t>
      </w:r>
      <w:r>
        <w:rPr>
          <w:bCs/>
          <w:b/>
        </w:rPr>
        <w:t xml:space="preserve">Banker in Zimbabwe Harare</w:t>
      </w:r>
      <w:r>
        <w:t xml:space="preserve"> </w:t>
      </w:r>
      <w:r>
        <w:t xml:space="preserve">is fundamentally distinct from their counterparts in stable economies such as New York or London. In this context, banking is not merely about asset management; it is an exercise in survival and adaptability. The objective of this report is to dissect the mechanisms by which bankers operate within</w:t>
      </w:r>
      <w:r>
        <w:t xml:space="preserve"> </w:t>
      </w:r>
      <w:r>
        <w:rPr>
          <w:bCs/>
          <w:b/>
        </w:rPr>
        <w:t xml:space="preserve">Zimbabwe Harare</w:t>
      </w:r>
      <w:r>
        <w:t xml:space="preserve">, specifically addressing the challenges posed by currency instability, digital innovation, and regulatory shifts under the Reserve Bank of Zimbabwe (RBZ). This "laboratory" provides a unique case study in high-pressure financial engineering.</w:t>
      </w:r>
    </w:p>
    <w:bookmarkEnd w:id="21"/>
    <w:bookmarkStart w:id="22" w:name="historical-context-and-methodology"/>
    <w:p>
      <w:pPr>
        <w:pStyle w:val="Heading3"/>
      </w:pPr>
      <w:r>
        <w:t xml:space="preserve">3.0 Historical Context and Methodology</w:t>
      </w:r>
    </w:p>
    <w:p>
      <w:pPr>
        <w:pStyle w:val="FirstParagraph"/>
      </w:pPr>
      <w:r>
        <w:t xml:space="preserve">To understand the current state of banking in</w:t>
      </w:r>
      <w:r>
        <w:t xml:space="preserve"> </w:t>
      </w:r>
      <w:r>
        <w:rPr>
          <w:bCs/>
          <w:b/>
        </w:rPr>
        <w:t xml:space="preserve">Zimbabwe Harare</w:t>
      </w:r>
      <w:r>
        <w:t xml:space="preserve">, we must first analyze the historical data points that have defined this laboratory. The transition from the Zimbabwean Dollar to multi-currency systems, particularly the introduction of the US Dollar and subsequent local currency iterations (ZiG), has created a complex environment for every banker operating within these borders. Our methodology involves reviewing transaction logs, regulatory compliance reports from institutions in</w:t>
      </w:r>
      <w:r>
        <w:t xml:space="preserve"> </w:t>
      </w:r>
      <w:r>
        <w:rPr>
          <w:bCs/>
          <w:b/>
        </w:rPr>
        <w:t xml:space="preserve">Zimbabwe Harare</w:t>
      </w:r>
      <w:r>
        <w:t xml:space="preserve">, and analyzing market sentiment data regarding public trust in financial intermediaries. The primary variable under observation remains the fluctuating value of money itself, which directly dictates the strategies employed by the</w:t>
      </w:r>
      <w:r>
        <w:t xml:space="preserve"> </w:t>
      </w:r>
      <w:r>
        <w:rPr>
          <w:bCs/>
          <w:b/>
        </w:rPr>
        <w:t xml:space="preserve">Banker in Zimbabwe Harare</w:t>
      </w:r>
      <w:r>
        <w:t xml:space="preserve">.</w:t>
      </w:r>
    </w:p>
    <w:bookmarkEnd w:id="22"/>
    <w:bookmarkStart w:id="27" w:name="observations-and-analysis"/>
    <w:p>
      <w:pPr>
        <w:pStyle w:val="Heading3"/>
      </w:pPr>
      <w:r>
        <w:t xml:space="preserve">4.0 Observations and Analysis</w:t>
      </w:r>
    </w:p>
    <w:bookmarkStart w:id="23" w:name="X9265b20e93b6a44183055b9e15481e6bb587d84"/>
    <w:p>
      <w:pPr>
        <w:pStyle w:val="Heading4"/>
      </w:pPr>
      <w:r>
        <w:t xml:space="preserve">4.1 Currency Volatility and Hedging Strategies</w:t>
      </w:r>
    </w:p>
    <w:p>
      <w:pPr>
        <w:pStyle w:val="FirstParagraph"/>
      </w:pPr>
      <w:r>
        <w:t xml:space="preserve">A primary observation in this laboratory is that every banker operating within</w:t>
      </w:r>
      <w:r>
        <w:t xml:space="preserve"> </w:t>
      </w:r>
      <w:r>
        <w:rPr>
          <w:bCs/>
          <w:b/>
        </w:rPr>
        <w:t xml:space="preserve">Zimbabwe Harare</w:t>
      </w:r>
      <w:r>
        <w:t xml:space="preserve"> </w:t>
      </w:r>
      <w:r>
        <w:t xml:space="preserve">must possess advanced knowledge of macroeconomic hedging strategies. Unlike bankers elsewhere who focus on stock market volatility, the banker here focuses on currency exchange rate arbitrage. When the local currency depreciates—a frequent occurrence—the banker's primary duty shifts to preserving client capital in stable foreign currencies or hard assets. This dual role as a financial advisor and a wealth protector is unique to the</w:t>
      </w:r>
      <w:r>
        <w:t xml:space="preserve"> </w:t>
      </w:r>
      <w:r>
        <w:rPr>
          <w:bCs/>
          <w:b/>
        </w:rPr>
        <w:t xml:space="preserve">Zimbabwe Harare</w:t>
      </w:r>
      <w:r>
        <w:t xml:space="preserve"> </w:t>
      </w:r>
      <w:r>
        <w:t xml:space="preserve">market. The data indicates that banks with robust foreign exchange desks have maintained higher customer retention rates compared to those strictly adhering to local currency operations.</w:t>
      </w:r>
    </w:p>
    <w:bookmarkEnd w:id="23"/>
    <w:bookmarkStart w:id="24" w:name="Xe059888a1c94dcce46d9e8b1ff996585a0895f8"/>
    <w:p>
      <w:pPr>
        <w:pStyle w:val="Heading4"/>
      </w:pPr>
      <w:r>
        <w:t xml:space="preserve">4.2 Digital Transformation and Mobile Money Integration</w:t>
      </w:r>
    </w:p>
    <w:p>
      <w:pPr>
        <w:pStyle w:val="FirstParagraph"/>
      </w:pPr>
      <w:r>
        <w:t xml:space="preserve">In recent years, the laboratory has witnessed a massive shift towards fintech integration. The banker in</w:t>
      </w:r>
      <w:r>
        <w:t xml:space="preserve"> </w:t>
      </w:r>
      <w:r>
        <w:rPr>
          <w:bCs/>
          <w:b/>
        </w:rPr>
        <w:t xml:space="preserve">Zimbabwe Harare</w:t>
      </w:r>
      <w:r>
        <w:t xml:space="preserve"> </w:t>
      </w:r>
      <w:r>
        <w:t xml:space="preserve">is increasingly becoming a tech-savvy operator who bridges traditional banking infrastructure with mobile money platforms such as EcoCash and OneMoney. This hybrid approach is essential for reaching the unbanked population in urban centers like Harare. Our analysis shows that transaction volumes through digital channels have surged, compelling bankers to adapt their service models from face-to-face interactions to app-based support systems. The ability of a banker in</w:t>
      </w:r>
      <w:r>
        <w:t xml:space="preserve"> </w:t>
      </w:r>
      <w:r>
        <w:rPr>
          <w:bCs/>
          <w:b/>
        </w:rPr>
        <w:t xml:space="preserve">Zimbabwe Harare</w:t>
      </w:r>
      <w:r>
        <w:t xml:space="preserve"> </w:t>
      </w:r>
      <w:r>
        <w:t xml:space="preserve">to seamlessly integrate these digital tools is now a key performance indicator (KPI).</w:t>
      </w:r>
    </w:p>
    <w:bookmarkEnd w:id="24"/>
    <w:bookmarkStart w:id="25" w:name="X24159b638d1ea0d705ecd69c8ef5883b7ca9d71"/>
    <w:p>
      <w:pPr>
        <w:pStyle w:val="Heading4"/>
      </w:pPr>
      <w:r>
        <w:t xml:space="preserve">4.3 Regulatory Compliance and Central Bank Policy</w:t>
      </w:r>
    </w:p>
    <w:p>
      <w:pPr>
        <w:pStyle w:val="FirstParagraph"/>
      </w:pPr>
      <w:r>
        <w:t xml:space="preserve">The Reserve Bank of Zimbabwe exerts significant control over the operations of every banker within the country. In this laboratory, regulatory compliance is not just a bureaucratic hurdle but a central pillar of business strategy. The</w:t>
      </w:r>
      <w:r>
        <w:t xml:space="preserve"> </w:t>
      </w:r>
      <w:r>
        <w:rPr>
          <w:bCs/>
          <w:b/>
        </w:rPr>
        <w:t xml:space="preserve">Banker in Zimbabwe Harare</w:t>
      </w:r>
      <w:r>
        <w:t xml:space="preserve"> </w:t>
      </w:r>
      <w:r>
        <w:t xml:space="preserve">must constantly adjust their lending and deposit strategies to align with RBZ directives regarding liquidity ratios and interest rate caps during periods of economic tightening or loosening. For instance, the implementation of the ZiG (Zimbabwe Gold) currency required bankers to undergo massive system updates and customer education campaigns. Failure to adapt quickly led to operational bottlenecks, highlighting the necessity for agility in this specific financial environment.</w:t>
      </w:r>
    </w:p>
    <w:bookmarkEnd w:id="25"/>
    <w:bookmarkStart w:id="26" w:name="Xd0f30a6613d934d67a3c459ca09fac986514161"/>
    <w:p>
      <w:pPr>
        <w:pStyle w:val="Heading4"/>
      </w:pPr>
      <w:r>
        <w:t xml:space="preserve">4.4 Credit Risk Assessment in an Informal Economy</w:t>
      </w:r>
    </w:p>
    <w:p>
      <w:pPr>
        <w:pStyle w:val="FirstParagraph"/>
      </w:pPr>
      <w:r>
        <w:t xml:space="preserve">A significant portion of the economy in</w:t>
      </w:r>
      <w:r>
        <w:t xml:space="preserve"> </w:t>
      </w:r>
      <w:r>
        <w:rPr>
          <w:bCs/>
          <w:b/>
        </w:rPr>
        <w:t xml:space="preserve">Zimbabwe Harare</w:t>
      </w:r>
      <w:r>
        <w:t xml:space="preserve"> </w:t>
      </w:r>
      <w:r>
        <w:t xml:space="preserve">operates informally or semi-formally. Consequently, traditional credit scoring models used by bankers elsewhere often fail to provide accurate risk assessments here. The modern banker must rely on alternative data points, such as utility payment histories, mobile money transaction volumes, and community references to assess creditworthiness. This innovative approach to underwriting is a distinct characteristic of banking in this region and represents a significant evolution in financial practices globally.</w:t>
      </w:r>
    </w:p>
    <w:bookmarkEnd w:id="26"/>
    <w:bookmarkEnd w:id="27"/>
    <w:bookmarkStart w:id="28" w:name="discussion"/>
    <w:p>
      <w:pPr>
        <w:pStyle w:val="Heading3"/>
      </w:pPr>
      <w:r>
        <w:t xml:space="preserve">5.0 Discussion</w:t>
      </w:r>
    </w:p>
    <w:p>
      <w:pPr>
        <w:pStyle w:val="FirstParagraph"/>
      </w:pPr>
      <w:r>
        <w:t xml:space="preserve">The findings from this laboratory report indicate that the</w:t>
      </w:r>
      <w:r>
        <w:t xml:space="preserve"> </w:t>
      </w:r>
      <w:r>
        <w:rPr>
          <w:bCs/>
          <w:b/>
        </w:rPr>
        <w:t xml:space="preserve">Banker in Zimbabwe Harare</w:t>
      </w:r>
      <w:r>
        <w:t xml:space="preserve"> </w:t>
      </w:r>
      <w:r>
        <w:t xml:space="preserve">operates at the intersection of severe economic constraint and technological opportunity. The volatility inherent to</w:t>
      </w:r>
      <w:r>
        <w:t xml:space="preserve"> </w:t>
      </w:r>
      <w:r>
        <w:rPr>
          <w:bCs/>
          <w:b/>
        </w:rPr>
        <w:t xml:space="preserve">Zimbabwe Harare</w:t>
      </w:r>
      <w:r>
        <w:t xml:space="preserve">'s economy forces bankers to be more than just service providers; they are essential stabilizers for businesses and individuals alike. The psychological aspect of banking—building trust when money's value is in question—is arguably the most difficult task for a banker in this region.</w:t>
      </w:r>
      <w:r>
        <w:t xml:space="preserve"> </w:t>
      </w:r>
      <w:r>
        <w:t xml:space="preserve">Furthermore, the integration of digital finance has democratized access to financial services, allowing the</w:t>
      </w:r>
      <w:r>
        <w:t xml:space="preserve"> </w:t>
      </w:r>
      <w:r>
        <w:rPr>
          <w:bCs/>
          <w:b/>
        </w:rPr>
        <w:t xml:space="preserve">Banker</w:t>
      </w:r>
      <w:r>
        <w:t xml:space="preserve"> </w:t>
      </w:r>
      <w:r>
        <w:t xml:space="preserve">to extend their reach into previously unserved markets within</w:t>
      </w:r>
      <w:r>
        <w:t xml:space="preserve"> </w:t>
      </w:r>
      <w:r>
        <w:rPr>
          <w:bCs/>
          <w:b/>
        </w:rPr>
        <w:t xml:space="preserve">Zimbabwe Harare</w:t>
      </w:r>
      <w:r>
        <w:t xml:space="preserve">. However, cybersecurity and fraud prevention remain critical challenges. As transaction speeds increase via mobile money and instant bank transfers, the risk profile for every banker operating in this space has escalated.</w:t>
      </w:r>
    </w:p>
    <w:bookmarkEnd w:id="28"/>
    <w:bookmarkStart w:id="29" w:name="conclusion"/>
    <w:p>
      <w:pPr>
        <w:pStyle w:val="Heading3"/>
      </w:pPr>
      <w:r>
        <w:t xml:space="preserve">6.0 Conclusion</w:t>
      </w:r>
    </w:p>
    <w:p>
      <w:pPr>
        <w:pStyle w:val="FirstParagraph"/>
      </w:pPr>
      <w:r>
        <w:t xml:space="preserve">In conclusion, the role of the</w:t>
      </w:r>
      <w:r>
        <w:t xml:space="preserve"> </w:t>
      </w:r>
      <w:r>
        <w:rPr>
          <w:bCs/>
          <w:b/>
        </w:rPr>
        <w:t xml:space="preserve">Banker in Zimbabwe Harare</w:t>
      </w:r>
      <w:r>
        <w:t xml:space="preserve"> </w:t>
      </w:r>
      <w:r>
        <w:t xml:space="preserve">is complex, multifaceted, and critical to the nation's economic recovery. This laboratory analysis demonstrates that success in this environment requires a unique blend of macroeconomic foresight, regulatory agility, technological proficiency, and risk management innovation. The banker must be an arbitrageur of currency stability and a champion of digital inclusion. As</w:t>
      </w:r>
      <w:r>
        <w:t xml:space="preserve"> </w:t>
      </w:r>
      <w:r>
        <w:rPr>
          <w:bCs/>
          <w:b/>
        </w:rPr>
        <w:t xml:space="preserve">Zimbabwe Harare</w:t>
      </w:r>
      <w:r>
        <w:t xml:space="preserve"> </w:t>
      </w:r>
      <w:r>
        <w:t xml:space="preserve">continues to navigate its economic trajectory, the adaptability and resilience shown by local bankers will remain a key determinant of financial sector health.</w:t>
      </w:r>
    </w:p>
    <w:bookmarkEnd w:id="29"/>
    <w:bookmarkStart w:id="30" w:name="recommendations"/>
    <w:p>
      <w:pPr>
        <w:pStyle w:val="Heading3"/>
      </w:pPr>
      <w:r>
        <w:t xml:space="preserve">7.0 Recommendations</w:t>
      </w:r>
    </w:p>
    <w:p>
      <w:pPr>
        <w:pStyle w:val="FirstParagraph"/>
      </w:pPr>
      <w:r>
        <w:t xml:space="preserve">1. Financial institutions in</w:t>
      </w:r>
      <w:r>
        <w:t xml:space="preserve"> </w:t>
      </w:r>
      <w:r>
        <w:rPr>
          <w:bCs/>
          <w:b/>
        </w:rPr>
        <w:t xml:space="preserve">Zimbabwe Harare</w:t>
      </w:r>
      <w:r>
        <w:t xml:space="preserve"> </w:t>
      </w:r>
      <w:r>
        <w:t xml:space="preserve">must continue to invest heavily in digital infrastructure to reduce reliance on physical cash handling.</w:t>
      </w:r>
      <w:r>
        <w:br/>
      </w:r>
      <w:r>
        <w:t xml:space="preserve">2. Bankers should develop specialized training programs focused on macroeconomic risk assessment specific to the local context.</w:t>
      </w:r>
      <w:r>
        <w:br/>
      </w:r>
      <w:r>
        <w:t xml:space="preserve">3. Regulatory bodies and bankers must collaborate more closely to streamline compliance processes, reducing the operational burden while maintaining financial integrity.</w:t>
      </w:r>
      <w:r>
        <w:br/>
      </w:r>
      <w:r>
        <w:t xml:space="preserve">4. There is a need for enhanced customer education regarding digital banking tools to improve adoption rates and security awareness across</w:t>
      </w:r>
      <w:r>
        <w:t xml:space="preserve"> </w:t>
      </w:r>
      <w:r>
        <w:rPr>
          <w:bCs/>
          <w:b/>
        </w:rPr>
        <w:t xml:space="preserve">Zimbabwe Harare</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in Zimbabwe Harare</dc:title>
  <dc:creator/>
  <dc:language>en</dc:language>
  <cp:keywords/>
  <dcterms:created xsi:type="dcterms:W3CDTF">2026-07-29T08:01:08Z</dcterms:created>
  <dcterms:modified xsi:type="dcterms:W3CDTF">2026-07-29T08:01:08Z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