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Ecological</w:t>
      </w:r>
      <w:r>
        <w:t xml:space="preserve"> </w:t>
      </w:r>
      <w:r>
        <w:t xml:space="preserve">Monitoring</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Environment, Land, Water and Planning (DELWP), Victoria</w:t>
      </w:r>
      <w:r>
        <w:br/>
      </w:r>
      <w:r>
        <w:rPr>
          <w:bCs/>
          <w:b/>
        </w:rPr>
        <w:t xml:space="preserve">From:</w:t>
      </w:r>
      <w:r>
        <w:t xml:space="preserve"> </w:t>
      </w:r>
      <w:r>
        <w:t xml:space="preserve">Senior Biological Consultant Field Team</w:t>
      </w:r>
    </w:p>
    <w:p>
      <w:pPr>
        <w:pStyle w:val="BodyText"/>
      </w:pPr>
      <w:r>
        <w:br/>
      </w:r>
      <w:r>
        <w:t xml:space="preserve">The purpose of this document is to outline the comprehensive biological survey conducted within the metropolitan and semi-rural boundaries of Australia Melbourne. This report details the methodology, findings, and ecological implications associated with recent biodiversity assessments undertaken by qualified Biologist personnel.</w:t>
      </w:r>
    </w:p>
    <w:bookmarkStart w:id="31" w:name="X7a19f4db0e9a1dcd159b1a2e7d2d07bc0c13f92"/>
    <w:p>
      <w:pPr>
        <w:pStyle w:val="Heading1"/>
      </w:pPr>
      <w:r>
        <w:t xml:space="preserve">Lab Report: Biological Assessment and Ecological Monitoring in Australia Melbourne</w:t>
      </w:r>
    </w:p>
    <w:p>
      <w:pPr>
        <w:pStyle w:val="FirstParagraph"/>
      </w:pPr>
      <w:r>
        <w:rPr>
          <w:bCs/>
          <w:b/>
        </w:rPr>
        <w:t xml:space="preserve">Reference Number:</w:t>
      </w:r>
      <w:r>
        <w:t xml:space="preserve"> </w:t>
      </w:r>
      <w:r>
        <w:t xml:space="preserve">BIO-MEL-2023-089</w:t>
      </w:r>
      <w:r>
        <w:br/>
      </w:r>
      <w:r>
        <w:rPr>
          <w:bCs/>
          <w:b/>
        </w:rPr>
        <w:t xml:space="preserve">Status:</w:t>
      </w:r>
      <w:r>
        <w:t xml:space="preserve"> </w:t>
      </w:r>
      <w:r>
        <w:t xml:space="preserve">Final Draft</w:t>
      </w:r>
      <w:r>
        <w:br/>
      </w:r>
      <w:r>
        <w:rPr>
          <w:bCs/>
          <w:b/>
        </w:rPr>
        <w:t xml:space="preserve">Jurisdiction:</w:t>
      </w:r>
      <w:r>
        <w:t xml:space="preserve"> </w:t>
      </w:r>
      <w:r>
        <w:t xml:space="preserve">Victoria, Australia Melbourne Region</w:t>
      </w:r>
    </w:p>
    <w:bookmarkStart w:id="20" w:name="introduction"/>
    <w:p>
      <w:pPr>
        <w:pStyle w:val="Heading2"/>
      </w:pPr>
      <w:r>
        <w:t xml:space="preserve">1. Introduction and Objectives</w:t>
      </w:r>
    </w:p>
    <w:p>
      <w:pPr>
        <w:pStyle w:val="FirstParagraph"/>
      </w:pPr>
      <w:r>
        <w:t xml:space="preserve">The ecological landscape of Australia Melbourne is characterized by a complex interplay of temperate rainforests, urban green corridors, and coastal wetlands. As rapid urban expansion continues to threaten native habitats, the role of the Biologist becomes increasingly critical in mitigating biodiversity loss. This Lab Report serves as a formal documentation of biological data collection aimed at assessing the health of local ecosystems surrounding key infrastructure developments in Australia Melbourne.</w:t>
      </w:r>
    </w:p>
    <w:p>
      <w:pPr>
        <w:pStyle w:val="BodyText"/>
      </w:pPr>
      <w:r>
        <w:t xml:space="preserve">The primary objective of this study was to evaluate species richness and habitat connectivity for native flora and fauna. Specifically, we focused on identifying threatened species listed under the *Flora and Fauna Guarantee Act 1988* (Victoria). By establishing a baseline of biological data, this report provides actionable insights for environmental impact assessments (EIA) required by planning authorities in Australia Melbourne. The significance of this work cannot be overstated, as it directly influences land-use planning decisions and conservation strategies within one of the world’s most liveable yet ecologically fragile cities.</w:t>
      </w:r>
    </w:p>
    <w:bookmarkEnd w:id="20"/>
    <w:bookmarkStart w:id="23" w:name="methodology"/>
    <w:p>
      <w:pPr>
        <w:pStyle w:val="Heading2"/>
      </w:pPr>
      <w:r>
        <w:t xml:space="preserve">2. Methodology</w:t>
      </w:r>
    </w:p>
    <w:p>
      <w:pPr>
        <w:pStyle w:val="FirstParagraph"/>
      </w:pPr>
      <w:r>
        <w:t xml:space="preserve">The biological survey was conducted over a period of four weeks during the spring season, a critical time for observing breeding patterns and plant phenology in Australia Melbourne. The methodology employed followed strict guidelines set forth by the Australian Government’s *Environmental Protection (Impact of Proposals) Regulations* and local Victoria state standards.</w:t>
      </w:r>
    </w:p>
    <w:bookmarkStart w:id="21" w:name="site-selection"/>
    <w:p>
      <w:pPr>
        <w:pStyle w:val="Heading3"/>
      </w:pPr>
      <w:r>
        <w:t xml:space="preserve">2.1 Site Selection</w:t>
      </w:r>
    </w:p>
    <w:p>
      <w:pPr>
        <w:pStyle w:val="FirstParagraph"/>
      </w:pPr>
      <w:r>
        <w:t xml:space="preserve">Sites were selected within a 50-kilometer radius of the Melbourne CBD, focusing on three distinct zones: the Yarra River corridor, suburban green belts in the outer east, and coastal wetlands near Port Phillip Bay. These locations represent diverse microclimates typical of Australia Melbourne.</w:t>
      </w:r>
    </w:p>
    <w:bookmarkEnd w:id="21"/>
    <w:bookmarkStart w:id="22" w:name="data-collection-techniques"/>
    <w:p>
      <w:pPr>
        <w:pStyle w:val="Heading3"/>
      </w:pPr>
      <w:r>
        <w:t xml:space="preserve">2.2 Data Collection Techniques</w:t>
      </w:r>
    </w:p>
    <w:p>
      <w:pPr>
        <w:pStyle w:val="FirstParagraph"/>
      </w:pPr>
      <w:r>
        <w:rPr>
          <w:bCs/>
          <w:b/>
        </w:rPr>
        <w:t xml:space="preserve">Floral Surveys:</w:t>
      </w:r>
      <w:r>
        <w:t xml:space="preserve"> </w:t>
      </w:r>
      <w:r>
        <w:t xml:space="preserve">Quadrant sampling (10m x 10m) was utilized to map vegetation structure and species composition. Soil samples were collected for nutrient analysis to determine habitat suitability.</w:t>
      </w:r>
    </w:p>
    <w:p>
      <w:pPr>
        <w:pStyle w:val="BodyText"/>
      </w:pPr>
      <w:r>
        <w:rPr>
          <w:bCs/>
          <w:b/>
        </w:rPr>
        <w:t xml:space="preserve">Faunal Monitoring:</w:t>
      </w:r>
      <w:r>
        <w:t xml:space="preserve"> </w:t>
      </w:r>
      <w:r>
        <w:t xml:space="preserve">Camera traps were deployed for a seven-day period to monitor nocturnal mammals, including the Brush-tailed Phascogale and Eastern Grey Kangaroo. Audio recorders were used to capture bird calls, specifically targeting the endangered Regent Honeyeater.</w:t>
      </w:r>
    </w:p>
    <w:p>
      <w:pPr>
        <w:pStyle w:val="BodyText"/>
      </w:pPr>
      <w:r>
        <w:rPr>
          <w:bCs/>
          <w:b/>
        </w:rPr>
        <w:t xml:space="preserve">Invertebrate Analysis:</w:t>
      </w:r>
      <w:r>
        <w:t xml:space="preserve"> </w:t>
      </w:r>
      <w:r>
        <w:t xml:space="preserve">Pitfall traps were set up to assess ground-dwelling invertebrate populations, which serve as key bioindicators for soil health and ecosystem stability.</w:t>
      </w:r>
    </w:p>
    <w:bookmarkEnd w:id="22"/>
    <w:bookmarkEnd w:id="23"/>
    <w:bookmarkStart w:id="26" w:name="results"/>
    <w:p>
      <w:pPr>
        <w:pStyle w:val="Heading2"/>
      </w:pPr>
      <w:r>
        <w:t xml:space="preserve">3. Results</w:t>
      </w:r>
    </w:p>
    <w:p>
      <w:pPr>
        <w:pStyle w:val="FirstParagraph"/>
      </w:pPr>
      <w:r>
        <w:t xml:space="preserve">The data collected during this biological survey revealed both positive trends and alarming declines in specific biodiversity metrics across Australia Melbourne.</w:t>
      </w:r>
    </w:p>
    <w:p>
      <w:pPr>
        <w:pStyle w:val="BodyText"/>
      </w:pPr>
      <w:r>
        <w:t xml:space="preserve">Metric</w:t>
      </w:r>
    </w:p>
    <w:p>
      <w:pPr>
        <w:pStyle w:val="BodyText"/>
      </w:pPr>
      <w:r>
        <w:t xml:space="preserve">Australia Melbourne Site A (Urban)</w:t>
      </w:r>
    </w:p>
    <w:p>
      <w:pPr>
        <w:pStyle w:val="BodyText"/>
      </w:pPr>
      <w:r>
        <w:t xml:space="preserve">Australia Melbourne Site B (Semi-Rural)</w:t>
      </w:r>
    </w:p>
    <w:p>
      <w:pPr>
        <w:pStyle w:val="BodyText"/>
      </w:pPr>
      <w:r>
        <w:t xml:space="preserve">Australia Melbourne Site C (Coastal)</w:t>
      </w:r>
    </w:p>
    <w:p>
      <w:pPr>
        <w:pStyle w:val="BodyText"/>
      </w:pPr>
      <w:r>
        <w:t xml:space="preserve">Species Richness Index</w:t>
      </w:r>
    </w:p>
    <w:p>
      <w:pPr>
        <w:pStyle w:val="BodyText"/>
      </w:pPr>
      <w:r>
        <w:t xml:space="preserve">12.4</w:t>
      </w:r>
    </w:p>
    <w:p>
      <w:pPr>
        <w:pStyle w:val="BodyText"/>
      </w:pPr>
      <w:r>
        <w:t xml:space="preserve">28.7</w:t>
      </w:r>
    </w:p>
    <w:p>
      <w:pPr>
        <w:pStyle w:val="BodyText"/>
      </w:pPr>
      <w:r>
        <w:rPr>
          <w:bCs/>
          <w:b/>
        </w:rPr>
        <w:t xml:space="preserve">&gt; 45.2 (Site C)</w:t>
      </w:r>
    </w:p>
    <w:p>
      <w:pPr>
        <w:pStyle w:val="BodyText"/>
      </w:pPr>
      <w:r>
        <w:t xml:space="preserve">"</w:t>
      </w:r>
    </w:p>
    <w:p>
      <w:pPr>
        <w:pStyle w:val="BodyText"/>
      </w:pPr>
      <w:r>
        <w:t xml:space="preserve">`</w:t>
      </w:r>
      <w:r>
        <w:t xml:space="preserve"> </w:t>
      </w:r>
      <w:r>
        <w:t xml:space="preserve">`*table*&gt;`</w:t>
      </w:r>
    </w:p>
    <w:p>
      <w:pPr>
        <w:pStyle w:val="BodyText"/>
      </w:pPr>
      <w:r>
        <w:t xml:space="preserve">`</w:t>
      </w:r>
    </w:p>
    <w:p>
      <w:pPr>
        <w:pStyle w:val="BodyText"/>
      </w:pPr>
      <w:r>
        <w:t xml:space="preserve">`</w:t>
      </w:r>
    </w:p>
    <w:p>
      <w:pPr>
        <w:pStyle w:val="BodyText"/>
      </w:pPr>
      <w:r>
        <w:t xml:space="preserve">Metric`</w:t>
      </w:r>
    </w:p>
    <w:p>
      <w:pPr>
        <w:pStyle w:val="BodyText"/>
      </w:pPr>
      <w:r>
        <w:t xml:space="preserve">Australia Melbourne Site A (Urban)`&lt; th &gt;Australia Melbourne Site B (Semi-Rural)`&lt; th &gt;Australia Melbourne Site C (Coastal)</w:t>
      </w:r>
      <w:r>
        <w:t xml:space="preserve"> </w:t>
      </w:r>
      <w:r>
        <w:t xml:space="preserve">`td`&gt; 12.4 `</w:t>
      </w:r>
    </w:p>
    <w:p>
      <w:pPr>
        <w:pStyle w:val="BodyText"/>
      </w:pPr>
      <w:r>
        <w:t xml:space="preserve">28.7</w:t>
      </w:r>
    </w:p>
    <w:p>
      <w:pPr>
        <w:pStyle w:val="BodyText"/>
      </w:pPr>
      <w:r>
        <w:rPr>
          <w:bCs/>
          <w:b/>
        </w:rPr>
        <w:t xml:space="preserve">&gt; 45.2</w:t>
      </w:r>
    </w:p>
    <w:p>
      <w:pPr>
        <w:pStyle w:val="BodyText"/>
      </w:pPr>
      <w:r>
        <w:t xml:space="preserve">`</w:t>
      </w:r>
    </w:p>
    <w:p>
      <w:pPr>
        <w:pStyle w:val="BodyText"/>
      </w:pPr>
      <w:r>
        <w:t xml:space="preserve">`</w:t>
      </w:r>
    </w:p>
    <w:p>
      <w:pPr>
        <w:pStyle w:val="BodyText"/>
      </w:pPr>
      <w:r>
        <w:t xml:space="preserve">`</w:t>
      </w:r>
    </w:p>
    <w:p>
      <w:pPr>
        <w:pStyle w:val="BodyText"/>
      </w:pPr>
      <w:r>
        <w:t xml:space="preserve">Metric`</w:t>
      </w:r>
    </w:p>
    <w:p>
      <w:pPr>
        <w:pStyle w:val="BodyText"/>
      </w:pPr>
      <w:r>
        <w:t xml:space="preserve">Australia Melbourne Site A (Urban)&lt; th &gt;Australia Melbourne Site B (Semi-Rural)`&lt; td&gt;45.2` td&gt; ` tr &gt;</w:t>
      </w:r>
      <w:r>
        <w:t xml:space="preserve"> </w:t>
      </w:r>
      <w:r>
        <w:t xml:space="preserve">`td`&gt; 12.4 `</w:t>
      </w:r>
    </w:p>
    <w:p>
      <w:pPr>
        <w:pStyle w:val="BodyText"/>
      </w:pPr>
      <w:r>
        <w:t xml:space="preserve">28.7</w:t>
      </w:r>
    </w:p>
    <w:p>
      <w:pPr>
        <w:pStyle w:val="BodyText"/>
      </w:pPr>
      <w:r>
        <w:rPr>
          <w:bCs/>
          <w:b/>
        </w:rPr>
        <w:t xml:space="preserve">&gt; 45.2</w:t>
      </w:r>
    </w:p>
    <w:p>
      <w:pPr>
        <w:pStyle w:val="BodyText"/>
      </w:pPr>
      <w:r>
        <w:t xml:space="preserve">`</w:t>
      </w:r>
    </w:p>
    <w:p>
      <w:pPr>
        <w:pStyle w:val="BodyText"/>
      </w:pPr>
      <w:r>
        <w:t xml:space="preserve">`</w:t>
      </w:r>
    </w:p>
    <w:p>
      <w:pPr>
        <w:pStyle w:val="BodyText"/>
      </w:pPr>
      <w:r>
        <w:t xml:space="preserve">Metric</w:t>
      </w:r>
    </w:p>
    <w:p>
      <w:pPr>
        <w:pStyle w:val="BodyText"/>
      </w:pPr>
      <w:r>
        <w:t xml:space="preserve">Australia Melbourne Site A (Urban)&lt; th &gt;Australia Melbourne Site B (Semi-Rural)`&lt; td&gt;45.2` td&gt; ` tr &gt;</w:t>
      </w:r>
      <w:r>
        <w:t xml:space="preserve"> </w:t>
      </w:r>
      <w:r>
        <w:t xml:space="preserve">`td`&gt; 12.4 `</w:t>
      </w:r>
    </w:p>
    <w:p>
      <w:pPr>
        <w:pStyle w:val="BodyText"/>
      </w:pPr>
      <w:r>
        <w:t xml:space="preserve">28.7</w:t>
      </w:r>
    </w:p>
    <w:p>
      <w:pPr>
        <w:pStyle w:val="BodyText"/>
      </w:pPr>
      <w:r>
        <w:rPr>
          <w:bCs/>
          <w:b/>
        </w:rPr>
        <w:t xml:space="preserve">&gt; 45.2</w:t>
      </w:r>
    </w:p>
    <w:p>
      <w:pPr>
        <w:pStyle w:val="BodyText"/>
      </w:pPr>
      <w:r>
        <w:t xml:space="preserve">`</w:t>
      </w:r>
    </w:p>
    <w:p>
      <w:pPr>
        <w:pStyle w:val="BodyText"/>
      </w:pPr>
      <w:r>
        <w:t xml:space="preserve">`</w:t>
      </w:r>
    </w:p>
    <w:p>
      <w:pPr>
        <w:pStyle w:val="BodyText"/>
      </w:pPr>
      <w:r>
        <w:rPr>
          <w:iCs/>
          <w:i/>
        </w:rPr>
        <w:t xml:space="preserve">Note: The table above illustrates a comparative analysis of biodiversity metrics.</w:t>
      </w:r>
    </w:p>
    <w:bookmarkStart w:id="24" w:name="flora-findings"/>
    <w:p>
      <w:pPr>
        <w:pStyle w:val="Heading3"/>
      </w:pPr>
      <w:r>
        <w:t xml:space="preserve">3.1 Flora Findings</w:t>
      </w:r>
    </w:p>
    <w:p>
      <w:pPr>
        <w:pStyle w:val="FirstParagraph"/>
      </w:pPr>
      <w:r>
        <w:t xml:space="preserve">Site A (Urban) showed low native plant diversity, dominated by introduced grasses and weeds. However, remnants of *Eucalyptus pauciflora* were found in protected pockets. Site B displayed moderate health with healthy stands of *Acacia melanoxylon*. Site C exhibited high diversity, including several rare orchid species endemic to the Victoria region.</w:t>
      </w:r>
    </w:p>
    <w:bookmarkEnd w:id="24"/>
    <w:bookmarkStart w:id="25" w:name="fauna-findings"/>
    <w:p>
      <w:pPr>
        <w:pStyle w:val="Heading3"/>
      </w:pPr>
      <w:r>
        <w:t xml:space="preserve">3.2 Fauna Findings</w:t>
      </w:r>
    </w:p>
    <w:p>
      <w:pPr>
        <w:pStyle w:val="FirstParagraph"/>
      </w:pPr>
      <w:r>
        <w:t xml:space="preserve">`</w:t>
      </w:r>
      <w:r>
        <w:t xml:space="preserve"> </w:t>
      </w:r>
      <w:r>
        <w:t xml:space="preserve">`p` The presence of the threatened Helmeted Honeyeater was confirmed in Site B, highlighting its importance as a refuge area. In contrast, urban noise pollution in Site A significantly reduced bird activity levels.`/p&gt;`</w:t>
      </w:r>
    </w:p>
    <w:bookmarkEnd w:id="25"/>
    <w:bookmarkEnd w:id="26"/>
    <w:bookmarkStart w:id="27" w:name="discussion"/>
    <w:p>
      <w:pPr>
        <w:pStyle w:val="Heading2"/>
      </w:pPr>
      <w:r>
        <w:t xml:space="preserve">4. Discussion</w:t>
      </w:r>
    </w:p>
    <w:p>
      <w:pPr>
        <w:pStyle w:val="FirstParagraph"/>
      </w:pPr>
      <w:r>
        <w:t xml:space="preserve">The results underscore the critical role that habitat fragmentation plays in reducing biological diversity within Australia Melbourne. The stark contrast between the urban and semi-rural sites emphasizes the need for targeted conservation efforts. As a Biologist, it is evident that without intervention, urban expansion will continue to erode the ecological integrity of these zones.</w:t>
      </w:r>
    </w:p>
    <w:p>
      <w:pPr>
        <w:pStyle w:val="BodyText"/>
      </w:pPr>
      <w:r>
        <w:t xml:space="preserve">Furthermore, climate change impacts are visible in Australia Melbourne through altered flowering times and shifts in insect populations. These changes disrupt food webs and pose risks to specialist species. The data suggests that maintaining green corridors is essential for allowing species migration and genetic exchange.</w:t>
      </w:r>
    </w:p>
    <w:bookmarkEnd w:id="27"/>
    <w:bookmarkStart w:id="28" w:name="conclusion"/>
    <w:p>
      <w:pPr>
        <w:pStyle w:val="Heading2"/>
      </w:pPr>
      <w:r>
        <w:t xml:space="preserve">5. Conclusion</w:t>
      </w:r>
    </w:p>
    <w:p>
      <w:pPr>
        <w:pStyle w:val="FirstParagraph"/>
      </w:pPr>
      <w:r>
        <w:t xml:space="preserve">This Lab Report confirms that while Australia Melbourne retains significant biological value, it faces substantial pressures from urbanization and climate change. The findings advocate for immediate policy interventions to protect high-value habitats identified in this study. Continued monitoring by qualified Biologist personnel is recommended to track long-term ecological trends.</w:t>
      </w:r>
    </w:p>
    <w:p>
      <w:pPr>
        <w:pStyle w:val="BodyText"/>
      </w:pPr>
      <w:r>
        <w:t xml:space="preserve">`</w:t>
      </w:r>
    </w:p>
    <w:bookmarkEnd w:id="28"/>
    <w:bookmarkStart w:id="30" w:name="recommendations"/>
    <w:p>
      <w:pPr>
        <w:pStyle w:val="Heading2"/>
      </w:pPr>
      <w:r>
        <w:t xml:space="preserve">6. Recommendations</w:t>
      </w:r>
    </w:p>
    <w:p>
      <w:pPr>
        <w:pStyle w:val="FirstParagraph"/>
      </w:pPr>
      <w:r>
        <w:rPr>
          <w:bCs/>
          <w:b/>
        </w:rPr>
        <w:t xml:space="preserve">Prepared by:</w:t>
      </w:r>
    </w:p>
    <w:p>
      <w:pPr>
        <w:pStyle w:val="BodyText"/>
      </w:pPr>
      <w:r>
        <w:t xml:space="preserve">`</w:t>
      </w:r>
      <w:r>
        <w:t xml:space="preserve"> </w:t>
      </w:r>
      <w:r>
        <w:t xml:space="preserve">` p &gt; Dr. Jane Smith, Senior Biologist</w:t>
      </w:r>
      <w:r>
        <w:br/>
      </w:r>
      <w:r>
        <w:t xml:space="preserve">Environmental Science Division</w:t>
      </w:r>
      <w:r>
        <w:br/>
      </w:r>
      <w:r>
        <w:t xml:space="preserve">Australia Melbourne Research Centre`/p&gt;`</w:t>
      </w:r>
      <w:r>
        <w:t xml:space="preserve"> </w:t>
      </w:r>
      <w:r>
        <w:t xml:space="preserve">` hr / `</w:t>
      </w:r>
      <w:r>
        <w:t xml:space="preserve"> </w:t>
      </w:r>
      <w:r>
        <w:t xml:space="preserve">`&lt; p &gt;&lt; strong &gt; Approved By :`</w:t>
      </w:r>
      <w:r>
        <w:t xml:space="preserve"> </w:t>
      </w:r>
      <w:r>
        <w:t xml:space="preserve">`&lt; br /&gt;`</w:t>
      </w:r>
      <w:r>
        <w:t xml:space="preserve"> </w:t>
      </w:r>
      <w:r>
        <w:t xml:space="preserve">`&lt; em &gt; Signature : __________________________ &lt; br /&gt;`</w:t>
      </w:r>
      <w:r>
        <w:t xml:space="preserve"> </w:t>
      </w:r>
      <w:r>
        <w:t xml:space="preserve">`&lt; div class =" date "&gt; Date: 15 October 2023 `</w:t>
      </w:r>
    </w:p>
    <w:bookmarkStart w:id="29" w:name="references"/>
    <w:p>
      <w:pPr>
        <w:pStyle w:val="Heading2"/>
      </w:pPr>
      <w:r>
        <w:t xml:space="preserve">7. References</w:t>
      </w:r>
    </w:p>
    <w:p>
      <w:pPr>
        <w:pStyle w:val="FirstParagraph"/>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and Ecological Monitoring in Australia Melbourne</dc:title>
  <dc:creator/>
  <dc:language>en</dc:language>
  <cp:keywords/>
  <dcterms:created xsi:type="dcterms:W3CDTF">2026-07-29T08:35:16Z</dcterms:created>
  <dcterms:modified xsi:type="dcterms:W3CDTF">2026-07-29T08:35:16Z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