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Biologist</w:t>
      </w:r>
      <w:r>
        <w:t xml:space="preserve"> </w:t>
      </w:r>
      <w:r>
        <w:t xml:space="preserve">Assessment</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33" w:name="Xf364887ddc2369c8110600baefad4b86612faae"/>
    <w:p>
      <w:pPr>
        <w:pStyle w:val="Heading1"/>
      </w:pPr>
      <w:r>
        <w:t xml:space="preserve">Laboratory Report on Biological Assessment and Ecological Impact Analysis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Environmental Protection, Canada Toronto Municipal Office</w:t>
      </w:r>
      <w:r>
        <w:br/>
      </w:r>
    </w:p>
    <w:bookmarkStart w:id="20" w:name="executive-summary"/>
    <w:p>
      <w:pPr>
        <w:pStyle w:val="Heading2"/>
      </w:pPr>
      <w:r>
        <w:t xml:space="preserve">1. Executive Summary</w:t>
      </w:r>
    </w:p>
    <w:p>
      <w:pPr>
        <w:pStyle w:val="FirstParagraph"/>
      </w:pPr>
      <w:r>
        <w:t xml:space="preserve">This laboratory report details the comprehensive biological assessment conducted within the Greater Toronto Area (GTA) region in Canada. The primary objective of this study was to evaluate current ecosystem health indicators, specifically focusing on urban biodiversity trends and water quality parameters affecting local flora and fauna. As a dedicated Biologist operating under the regulatory frameworks of Canada, it is imperative that all findings are documented with rigorous scientific accuracy to support municipal policy decisions regarding sustainable development in Toronto.</w:t>
      </w:r>
    </w:p>
    <w:bookmarkEnd w:id="20"/>
    <w:bookmarkStart w:id="21" w:name="introduction"/>
    <w:p>
      <w:pPr>
        <w:pStyle w:val="Heading2"/>
      </w:pPr>
      <w:r>
        <w:t xml:space="preserve">2. Introduction</w:t>
      </w:r>
    </w:p>
    <w:p>
      <w:pPr>
        <w:pStyle w:val="FirstParagraph"/>
      </w:pPr>
      <w:r>
        <w:t xml:space="preserve">Toronto, as the largest city in Canada, faces unique challenges regarding ecological preservation amidst rapid urbanization. The role of a qualified Biologist is critical in monitoring these changes and providing data-driven insights to stakeholders. This report focuses on two key areas: the assessment of riparian zones along the Don River and an analysis of soil microbiome health in newly developed residential zones. The significance of this work cannot be overstated, as it directly impacts public health, wildlife conservation efforts, and environmental compliance standards set by Canadian federal and provincial laws.</w:t>
      </w:r>
    </w:p>
    <w:bookmarkEnd w:id="21"/>
    <w:bookmarkStart w:id="24" w:name="methodology"/>
    <w:p>
      <w:pPr>
        <w:pStyle w:val="Heading2"/>
      </w:pPr>
      <w:r>
        <w:t xml:space="preserve">3. Methodology</w:t>
      </w:r>
    </w:p>
    <w:p>
      <w:pPr>
        <w:pStyle w:val="FirstParagraph"/>
      </w:pPr>
      <w:r>
        <w:t xml:space="preserve">The methodology employed for this study adhered strictly to standard protocols recognized by the Biological Sciences community in Canada. Field samples were collected from three distinct sites within Toronto: a protected parkland, an industrial corridor, and a residential green space.</w:t>
      </w:r>
    </w:p>
    <w:bookmarkStart w:id="22" w:name="sample-collection"/>
    <w:p>
      <w:pPr>
        <w:pStyle w:val="Heading3"/>
      </w:pPr>
      <w:r>
        <w:t xml:space="preserve">3.1 Sample Collection</w:t>
      </w:r>
    </w:p>
    <w:p>
      <w:pPr>
        <w:pStyle w:val="FirstParagraph"/>
      </w:pPr>
      <w:r>
        <w:t xml:space="preserve">Aquatic samples were gathered using Sterilized Niskin bottles to ensure minimal contamination of water chemistry data. Soil samples were taken at varying depths (0-15cm and 15-30cm) using stainless steel augers. All equipment was sterilized between sites to prevent cross-contamination, a crucial step for any Biologist working in diverse ecosystems.</w:t>
      </w:r>
    </w:p>
    <w:bookmarkEnd w:id="22"/>
    <w:bookmarkStart w:id="23" w:name="laboratory-analysis"/>
    <w:p>
      <w:pPr>
        <w:pStyle w:val="Heading3"/>
      </w:pPr>
      <w:r>
        <w:t xml:space="preserve">3.2 Laboratory Analysis</w:t>
      </w:r>
    </w:p>
    <w:p>
      <w:pPr>
        <w:pStyle w:val="FirstParagraph"/>
      </w:pPr>
      <w:r>
        <w:t xml:space="preserve">In the laboratory setting, water samples underwent chemical analysis for pH levels, dissolved oxygen content, and nutrient concentrations (nitrates and phosphates). Soil samples were analyzed for microbial diversity using PCR-based techniques to identify specific bacterial and fungal strains present. These methods ensure that the data reflects true biological conditions rather than external variables.</w:t>
      </w:r>
    </w:p>
    <w:bookmarkEnd w:id="23"/>
    <w:bookmarkEnd w:id="24"/>
    <w:bookmarkStart w:id="27" w:name="results"/>
    <w:p>
      <w:pPr>
        <w:pStyle w:val="Heading2"/>
      </w:pPr>
      <w:r>
        <w:t xml:space="preserve">4. Results</w:t>
      </w:r>
    </w:p>
    <w:p>
      <w:pPr>
        <w:pStyle w:val="FirstParagraph"/>
      </w:pPr>
      <w:r>
        <w:t xml:space="preserve">The findings from this study reveal significant variations in ecological health across the different sites sampled in Toronto.</w:t>
      </w:r>
    </w:p>
    <w:p>
      <w:pPr>
        <w:pStyle w:val="BodyText"/>
      </w:pPr>
      <w:r>
        <w:rPr>
          <w:bCs/>
          <w:b/>
        </w:rPr>
        <w:t xml:space="preserve">Site Location</w:t>
      </w:r>
    </w:p>
    <w:p>
      <w:pPr>
        <w:pStyle w:val="BodyText"/>
      </w:pPr>
      <w:r>
        <w:t xml:space="preserve">pH Level</w:t>
      </w:r>
    </w:p>
    <w:p>
      <w:pPr>
        <w:pStyle w:val="BodyText"/>
      </w:pPr>
      <w:r>
        <w:t xml:space="preserve">Dissolved Oxygen (mg/L)</w:t>
      </w:r>
    </w:p>
    <w:p>
      <w:pPr>
        <w:pStyle w:val="BodyText"/>
      </w:pPr>
      <w:r>
        <w:t xml:space="preserve">Parkland Reserve</w:t>
      </w:r>
    </w:p>
    <w:p>
      <w:pPr>
        <w:pStyle w:val="BodyText"/>
      </w:pPr>
      <w:r>
        <w:t xml:space="preserve">(10-12)</w:t>
      </w:r>
    </w:p>
    <w:p>
      <w:pPr>
        <w:pStyle w:val="BodyText"/>
      </w:pPr>
      <w:r>
        <w:t xml:space="preserve">Td&gt;</w:t>
      </w:r>
    </w:p>
    <w:bookmarkStart w:id="25" w:name="aquatic-health-indicators"/>
    <w:p>
      <w:pPr>
        <w:pStyle w:val="Heading3"/>
      </w:pPr>
      <w:r>
        <w:t xml:space="preserve">4.1 Aquatic Health Indicators</w:t>
      </w:r>
    </w:p>
    <w:p>
      <w:pPr>
        <w:pStyle w:val="FirstParagraph"/>
      </w:pPr>
      <w:r>
        <w:t xml:space="preserve">The protected parkland site exhibited optimal water quality, with dissolved oxygen levels supporting a diverse range of aquatic life, including native species such as the Brook Trout. In contrast, the industrial corridor showed elevated nitrate levels and lower dissolved oxygen concentrations, indicating potential pollution issues that require immediate attention from local authorities in Canada.</w:t>
      </w:r>
    </w:p>
    <w:bookmarkEnd w:id="25"/>
    <w:bookmarkStart w:id="26" w:name="soil-microbiome-analysis"/>
    <w:p>
      <w:pPr>
        <w:pStyle w:val="Heading3"/>
      </w:pPr>
      <w:r>
        <w:t xml:space="preserve">4.2 Soil Microbiome Analysis</w:t>
      </w:r>
    </w:p>
    <w:p>
      <w:pPr>
        <w:pStyle w:val="FirstParagraph"/>
      </w:pPr>
      <w:r>
        <w:t xml:space="preserve">The soil microbiome analysis revealed reduced microbial diversity in newly developed residential areas compared to established parklands. This reduction is likely due to construction-related disturbances and the use of chemical pesticides, which can have long-term detrimental effects on ecosystem stability.</w:t>
      </w:r>
    </w:p>
    <w:bookmarkEnd w:id="26"/>
    <w:bookmarkEnd w:id="27"/>
    <w:bookmarkStart w:id="29" w:name="discussion"/>
    <w:p>
      <w:pPr>
        <w:pStyle w:val="Heading2"/>
      </w:pPr>
      <w:r>
        <w:t xml:space="preserve">5. Discussion</w:t>
      </w:r>
    </w:p>
    <w:p>
      <w:pPr>
        <w:pStyle w:val="FirstParagraph"/>
      </w:pPr>
      <w:r>
        <w:t xml:space="preserve">The results underscore the importance of maintaining natural habitats within urban environments like Toronto. The decline in microbial diversity in residential zones suggests that current development practices may not adequately consider ecological impacts. As a Biologist, it is evident that stricter regulations and guidelines are needed to mitigate these effects.</w:t>
      </w:r>
    </w:p>
    <w:bookmarkStart w:id="28" w:name="implications-for-policy"/>
    <w:p>
      <w:pPr>
        <w:pStyle w:val="Heading3"/>
      </w:pPr>
      <w:r>
        <w:t xml:space="preserve">5.1 Implications for Policy</w:t>
      </w:r>
    </w:p>
    <w:p>
      <w:pPr>
        <w:pStyle w:val="FirstParagraph"/>
      </w:pPr>
      <w:r>
        <w:t xml:space="preserve">Data presented herein supports the need for enhanced green infrastructure policies in Canada Toronto municipalities. Incorporating native plant species into residential landscaping could help restore microbial diversity and improve overall soil health. Furthermore, improved wastewater management systems are essential to protect water bodies from nutrient pollution.</w:t>
      </w:r>
    </w:p>
    <w:bookmarkEnd w:id="28"/>
    <w:bookmarkEnd w:id="29"/>
    <w:bookmarkStart w:id="30" w:name="conclusion"/>
    <w:p>
      <w:pPr>
        <w:pStyle w:val="Heading2"/>
      </w:pPr>
      <w:r>
        <w:t xml:space="preserve">6. Conclusion</w:t>
      </w:r>
    </w:p>
    <w:p>
      <w:pPr>
        <w:pStyle w:val="FirstParagraph"/>
      </w:pPr>
      <w:r>
        <w:t xml:space="preserve">In conclusion, this laboratory report highlights critical issues affecting biological ecosystems in Toronto. The findings emphasize the need for continued monitoring and adaptive management strategies to preserve biodiversity and ensure sustainable urban growth. It is recommended that the Department of Environmental Protection collaborate with local Biologists to implement evidence-based solutions addressing these challenges.</w:t>
      </w:r>
    </w:p>
    <w:bookmarkEnd w:id="30"/>
    <w:bookmarkStart w:id="31" w:name="recommendations"/>
    <w:p>
      <w:pPr>
        <w:pStyle w:val="Heading2"/>
      </w:pPr>
      <w:r>
        <w:t xml:space="preserve">7. Recommendations</w:t>
      </w:r>
    </w:p>
    <w:p>
      <w:pPr>
        <w:numPr>
          <w:ilvl w:val="0"/>
          <w:numId w:val="1001"/>
        </w:numPr>
        <w:pStyle w:val="Compact"/>
      </w:pPr>
      <w:r>
        <w:rPr>
          <w:bCs/>
          <w:b/>
        </w:rPr>
        <w:t xml:space="preserve">Riparian Restoration:</w:t>
      </w:r>
    </w:p>
    <w:p>
      <w:pPr>
        <w:numPr>
          <w:ilvl w:val="0"/>
          <w:numId w:val="1002"/>
        </w:numPr>
        <w:pStyle w:val="Compact"/>
      </w:pPr>
      <w:r>
        <w:rPr>
          <w:bCs/>
          <w:b/>
        </w:rPr>
        <w:t xml:space="preserve">Educational Outreach:</w:t>
      </w:r>
    </w:p>
    <w:p>
      <w:pPr>
        <w:numPr>
          <w:ilvl w:val="0"/>
          <w:numId w:val="1003"/>
        </w:numPr>
        <w:pStyle w:val="Compact"/>
      </w:pPr>
      <w:r>
        <w:rPr>
          <w:bCs/>
          <w:b/>
        </w:rPr>
        <w:t xml:space="preserve">Enhanced Monitoring:</w:t>
      </w:r>
    </w:p>
    <w:p>
      <w:pPr>
        <w:pStyle w:val="FirstParagraph"/>
      </w:pPr>
      <w:r>
        <w:t xml:space="preserve">Pp&gt;This report serves as a vital resource for decision-makers in Canada, providing actionable insights derived from rigorous scientific investigation. By prioritizing biological integrity, we can foster a healthier environment for both humans and wildlife in Toronto and beyond.</w:t>
      </w:r>
    </w:p>
    <w:bookmarkEnd w:id="31"/>
    <w:bookmarkStart w:id="32" w:name="references"/>
    <w:p>
      <w:pPr>
        <w:pStyle w:val="Heading2"/>
      </w:pPr>
      <w:r>
        <w:t xml:space="preserve">8. References</w:t>
      </w:r>
    </w:p>
    <w:p>
      <w:pPr>
        <w:pStyle w:val="FirstParagraph"/>
      </w:pPr>
      <w:r>
        <w:t xml:space="preserve">- Canadian Environmental Protection Act (CEPA)</w:t>
      </w:r>
      <w:r>
        <w:br/>
      </w:r>
      <w:r>
        <w:t xml:space="preserve">- Ontario Ministry of the Environment, Conservation and Parks Guidelines</w:t>
      </w:r>
      <w:r>
        <w:br/>
      </w:r>
      <w:r>
        <w:t xml:space="preserve">- City of Toronto Official Plan: Sustainable Communities Strategy</w:t>
      </w:r>
      <w:r>
        <w:br/>
      </w:r>
      <w:r>
        <w:t xml:space="preserve">- Peer-reviewed articles from Journal of Applied Ecology and Canadian Journal Of Fisheries And Aquatic Sciences.</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Biologist Assessment in Canada Toronto</dc:title>
  <dc:creator/>
  <dc:language>en</dc:language>
  <cp:keywords/>
  <dcterms:created xsi:type="dcterms:W3CDTF">2026-07-29T08:34:57Z</dcterms:created>
  <dcterms:modified xsi:type="dcterms:W3CDTF">2026-07-29T08:34:57Z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