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Assessment</w:t>
      </w:r>
      <w:r>
        <w:t xml:space="preserve"> </w:t>
      </w:r>
      <w:r>
        <w:t xml:space="preserve">and</w:t>
      </w:r>
      <w:r>
        <w:t xml:space="preserve"> </w:t>
      </w:r>
      <w:r>
        <w:t xml:space="preserve">Ecological</w:t>
      </w:r>
      <w:r>
        <w:t xml:space="preserve"> </w:t>
      </w:r>
      <w:r>
        <w:t xml:space="preserve">Analysis</w:t>
      </w:r>
      <w:r>
        <w:t xml:space="preserve"> </w:t>
      </w:r>
      <w:r>
        <w:t xml:space="preserve">in</w:t>
      </w:r>
      <w:r>
        <w:t xml:space="preserve"> </w:t>
      </w:r>
      <w:r>
        <w:t xml:space="preserve">Alexandria,</w:t>
      </w:r>
      <w:r>
        <w:t xml:space="preserve"> </w:t>
      </w:r>
      <w:r>
        <w:t xml:space="preserve">Egypt</w:t>
      </w:r>
    </w:p>
    <w:bookmarkStart w:id="33" w:name="Xbdb5a3d925848b6f4fab233711b98d9ffc8d54e"/>
    <w:p>
      <w:pPr>
        <w:pStyle w:val="Heading1"/>
      </w:pPr>
      <w:r>
        <w:t xml:space="preserve">Laboratory Report on Biological Specimens and Ecological Health</w:t>
      </w:r>
    </w:p>
    <w:p>
      <w:pPr>
        <w:pStyle w:val="FirstParagraph"/>
      </w:pPr>
      <w:r>
        <w:rPr>
          <w:bCs/>
          <w:b/>
        </w:rPr>
        <w:t xml:space="preserve">Date:</w:t>
      </w:r>
      <w:r>
        <w:t xml:space="preserve"> </w:t>
      </w:r>
      <w:r>
        <w:t xml:space="preserve">October 15, 2023</w:t>
      </w:r>
      <w:r>
        <w:br/>
      </w:r>
      <w:r>
        <w:rPr>
          <w:bCs/>
          <w:b/>
        </w:rPr>
        <w:t xml:space="preserve">Institution:</w:t>
      </w:r>
      <w:r>
        <w:t xml:space="preserve"> </w:t>
      </w:r>
      <w:r>
        <w:t xml:space="preserve">Center for Coastal Marine Biology Research</w:t>
      </w:r>
      <w:r>
        <w:br/>
      </w:r>
    </w:p>
    <w:p>
      <w:pPr>
        <w:pStyle w:val="BodyText"/>
      </w:pPr>
      <w:r>
        <w:br/>
      </w:r>
    </w:p>
    <w:p>
      <w:pPr>
        <w:pStyle w:val="BodyText"/>
      </w:pPr>
      <w:r>
        <w:br/>
      </w:r>
      <w:r>
        <w:t xml:space="preserve">/Lead Biologist Dr. Amina El-Sayed</w:t>
      </w:r>
      <w:r>
        <w:br/>
      </w:r>
    </w:p>
    <w:bookmarkStart w:id="20" w:name="executive-summary"/>
    <w:p>
      <w:pPr>
        <w:pStyle w:val="Heading2"/>
      </w:pPr>
      <w:r>
        <w:t xml:space="preserve">1.0 Executive Summary</w:t>
      </w:r>
    </w:p>
    <w:p>
      <w:pPr>
        <w:pStyle w:val="FirstParagraph"/>
      </w:pPr>
      <w:r>
        <w:t xml:space="preserve">This laboratory report details the findings of a comprehensive biological assessment conducted within the coastal and urban ecosystems of Alexandria, Egypt. As a leading port city on the Mediterranean Sea with over two millennia of history, Alexandria presents a unique intersection between ancient ecological zones and modern industrial pressures. The primary objective of this study was to evaluate current biodiversity indices, assess water quality parameters in key marine habitats such as Abu Qir Bay and Anfushi Lagoon, and analyze the impact of urbanization on local flora. The data collected provides critical insights for sustainable management policies in the region.</w:t>
      </w:r>
    </w:p>
    <w:bookmarkEnd w:id="20"/>
    <w:bookmarkStart w:id="21" w:name="introduction"/>
    <w:p>
      <w:pPr>
        <w:pStyle w:val="Heading2"/>
      </w:pPr>
      <w:r>
        <w:t xml:space="preserve">2.0 Introduction</w:t>
      </w:r>
    </w:p>
    <w:p>
      <w:pPr>
        <w:pStyle w:val="FirstParagraph"/>
      </w:pPr>
      <w:r>
        <w:t xml:space="preserve">Alexandria, located in northern Egypt, serves as a vital ecological bridge between the African continent and Europe. However, rapid urban expansion and industrialization have placed significant stress on its natural resources. The role of the professional biologist in this context is multifaceted: they serve as monitors of environmental health, guardians of biodiversity, and advisors for policy makers.</w:t>
      </w:r>
    </w:p>
    <w:p>
      <w:pPr>
        <w:pStyle w:val="BodyText"/>
      </w:pPr>
      <w:r>
        <w:t xml:space="preserve">The specific focus of this laboratory report is to document the current state of marine and terrestrial biology in Alexandria. By examining water samples, sediment cores, and vegetation surveys, we aim to establish a baseline for ongoing conservation efforts. Understanding the biological dynamics of Egypt’s second-largest city is crucial not only for local preservation but also for contributing broader knowledge regarding Mediterranean coastal ecology.</w:t>
      </w:r>
    </w:p>
    <w:bookmarkEnd w:id="21"/>
    <w:bookmarkStart w:id="25" w:name="methodology"/>
    <w:p>
      <w:pPr>
        <w:pStyle w:val="Heading2"/>
      </w:pPr>
      <w:r>
        <w:t xml:space="preserve">3.0 Methodology</w:t>
      </w:r>
    </w:p>
    <w:p>
      <w:pPr>
        <w:pStyle w:val="FirstParagraph"/>
      </w:pPr>
      <w:r>
        <w:t xml:space="preserve">The study was conducted over a period of four weeks across three distinct zones in Alexandria: the Marina district (high urban pressure), Abu Qir Bay (industrial and agricultural runoff zone), and Ras El Tin Palace gardens (protected green space).</w:t>
      </w:r>
    </w:p>
    <w:bookmarkStart w:id="22" w:name="water-quality-analysis"/>
    <w:p>
      <w:pPr>
        <w:pStyle w:val="Heading3"/>
      </w:pPr>
      <w:r>
        <w:t xml:space="preserve">3.1 Water Quality Analysis</w:t>
      </w:r>
    </w:p>
    <w:p>
      <w:pPr>
        <w:pStyle w:val="FirstParagraph"/>
      </w:pPr>
      <w:r>
        <w:t xml:space="preserve">Biological indicators were assessed through physicochemical testing of water samples. Parameters measured included pH, dissolved oxygen (DO), biochemical oxygen demand (BOD), nitrates, phosphates, and heavy metals such as lead and mercury. Samples were collected using sterile glass bottles to prevent contamination and transported to the Alexandria Marine Laboratory in ice-cooled containers.</w:t>
      </w:r>
    </w:p>
    <w:bookmarkEnd w:id="22"/>
    <w:bookmarkStart w:id="23" w:name="biodiversity-survey"/>
    <w:p>
      <w:pPr>
        <w:pStyle w:val="Heading3"/>
      </w:pPr>
      <w:r>
        <w:t xml:space="preserve">3.2 Biodiversity Survey</w:t>
      </w:r>
    </w:p>
    <w:p>
      <w:pPr>
        <w:pStyle w:val="FirstParagraph"/>
      </w:pPr>
      <w:r>
        <w:t xml:space="preserve">Benthic organisms were sampled using quadrat sampling methods in intertidal zones. Seagrass beds, specifically *Posidonia oceanica*, were assessed for density and health status. Additionally, ornithological surveys were conducted to monitor bird populations in the protected garden areas.</w:t>
      </w:r>
    </w:p>
    <w:bookmarkEnd w:id="23"/>
    <w:bookmarkStart w:id="24" w:name="statistical-analysis"/>
    <w:p>
      <w:pPr>
        <w:pStyle w:val="Heading3"/>
      </w:pPr>
      <w:r>
        <w:t xml:space="preserve">3.3 Statistical Analysis</w:t>
      </w:r>
    </w:p>
    <w:p>
      <w:pPr>
        <w:pStyle w:val="FirstParagraph"/>
      </w:pPr>
      <w:r>
        <w:t xml:space="preserve">Data was analyzed using ANOVA tests to compare biological indices across the different sampling sites. Diversity indices such as Shannon-Wiener and Simpson’s Index were calculated to quantify species richness evenness.</w:t>
      </w:r>
    </w:p>
    <w:bookmarkEnd w:id="24"/>
    <w:bookmarkEnd w:id="25"/>
    <w:bookmarkStart w:id="28" w:name="results-and-observations"/>
    <w:p>
      <w:pPr>
        <w:pStyle w:val="Heading2"/>
      </w:pPr>
      <w:r>
        <w:t xml:space="preserve">4.0 Results and Observations</w:t>
      </w:r>
    </w:p>
    <w:p>
      <w:pPr>
        <w:pStyle w:val="FirstParagraph"/>
      </w:pPr>
      <w:r>
        <w:t xml:space="preserve">/Site 1: Marina (Urban)</w:t>
      </w:r>
    </w:p>
    <w:p>
      <w:pPr>
        <w:pStyle w:val="BodyText"/>
      </w:pPr>
      <w:r>
        <w:t xml:space="preserve">/Site 2 Abu Qir Bay (Industrial)</w:t>
      </w:r>
    </w:p>
    <w:p>
      <w:pPr>
        <w:pStyle w:val="BodyText"/>
      </w:pPr>
      <w:r>
        <w:t xml:space="preserve">/</w:t>
      </w:r>
      <w:r>
        <w:t xml:space="preserve">Site 3: Ras El Tin Garden</w:t>
      </w:r>
    </w:p>
    <w:p>
      <w:pPr>
        <w:pStyle w:val="BodyText"/>
      </w:pPr>
      <w:r>
        <w:t xml:space="preserve">.</w:t>
      </w:r>
    </w:p>
    <w:p>
      <w:pPr>
        <w:pStyle w:val="BodyText"/>
      </w:pPr>
      <w:r>
        <w:t xml:space="preserve">/</w:t>
      </w:r>
      <w:r>
        <w:t xml:space="preserve">/8.1</w:t>
      </w:r>
      <w:r>
        <w:br/>
      </w:r>
    </w:p>
    <w:p>
      <w:pPr>
        <w:pStyle w:val="BodyText"/>
      </w:pPr>
      <w:r>
        <w:t xml:space="preserve">/5.2</w:t>
      </w:r>
      <w:r>
        <w:br/>
      </w:r>
    </w:p>
    <w:p>
      <w:pPr>
        <w:pStyle w:val="BodyText"/>
      </w:pPr>
      <w:r>
        <w:t xml:space="preserve">/9.0</w:t>
      </w:r>
    </w:p>
    <w:p>
      <w:pPr>
        <w:pStyle w:val="BodyText"/>
      </w:pPr>
      <w:r>
        <w:t xml:space="preserve">.</w:t>
      </w:r>
    </w:p>
    <w:bookmarkStart w:id="26" w:name="marine-biological-findings"/>
    <w:p>
      <w:pPr>
        <w:pStyle w:val="Heading3"/>
      </w:pPr>
      <w:r>
        <w:t xml:space="preserve">4.1 Marine Biological Findings</w:t>
      </w:r>
    </w:p>
    <w:p>
      <w:pPr>
        <w:pStyle w:val="FirstParagraph"/>
      </w:pPr>
      <w:r>
        <w:t xml:space="preserve">The laboratory analysis revealed significant disparities in biological health between the sites. In Abu Qir Bay, elevated levels of nitrates and phosphates correlated with reduced dissolved oxygen levels, indicating eutrophication caused by agricultural runoff from the Nile Delta and untreated sewage discharge. This hypoxic condition negatively impacted benthic macroinvertebrates, leading to a decline in species diversity.</w:t>
      </w:r>
    </w:p>
    <w:p>
      <w:pPr>
        <w:pStyle w:val="BodyText"/>
      </w:pPr>
      <w:r>
        <w:t xml:space="preserve">Conversely, the Ras El Tin Garden area exhibited robust marine life. The seagrass meadows here served as effective nurseries for juvenile fish species, including *Sparus aurata* (Gilthead seabream). The presence of healthy *Posidonia oceanica* indicates that this protected zone remains a sanctuary for marine biodiversity despite the surrounding urban density.</w:t>
      </w:r>
    </w:p>
    <w:bookmarkEnd w:id="26"/>
    <w:bookmarkStart w:id="27" w:name="terrestrial-and-avian-biology"/>
    <w:p>
      <w:pPr>
        <w:pStyle w:val="Heading3"/>
      </w:pPr>
      <w:r>
        <w:t xml:space="preserve">4.2 Terrestrial and Avian Biology</w:t>
      </w:r>
    </w:p>
    <w:p>
      <w:pPr>
        <w:pStyle w:val="FirstParagraph"/>
      </w:pPr>
      <w:r>
        <w:t xml:space="preserve">In the terrestrial sector, the biologist team recorded 15 species of resident birds in Ras El Tin, including rare migratory stopovers such as the Eurasian Curlew. The vegetation analysis showed that native plant species like *Olea europaea* (olive trees) and *Ficus carica* (fig trees) were thriving but faced competition from invasive alien plant species introduced through landscaping practices.</w:t>
      </w:r>
    </w:p>
    <w:p>
      <w:pPr>
        <w:pStyle w:val="BodyText"/>
      </w:pPr>
      <w:r>
        <w:t xml:space="preserve">In the Marina district, terrestrial biodiversity was significantly lower. The soil samples indicated high compaction and contamination with heavy metals, which inhibited the growth of sensitive plant species. Only hardy, pollution-tolerant species such as *Cynodon dactylon* (Bermuda grass) were prevalent in these urban green spaces.</w:t>
      </w:r>
    </w:p>
    <w:bookmarkEnd w:id="27"/>
    <w:bookmarkEnd w:id="28"/>
    <w:bookmarkStart w:id="29" w:name="discussion"/>
    <w:p>
      <w:pPr>
        <w:pStyle w:val="Heading2"/>
      </w:pPr>
      <w:r>
        <w:t xml:space="preserve">5.0 Discussion</w:t>
      </w:r>
    </w:p>
    <w:p>
      <w:pPr>
        <w:pStyle w:val="FirstParagraph"/>
      </w:pPr>
      <w:r>
        <w:t xml:space="preserve">The data obtained from this laboratory report underscores the critical role that biology plays in monitoring the environmental integrity of Alexandria, Egypt. The correlation between industrial activity and water quality degradation is evident. Abu Qir Bay, historically a fishing hub, is showing signs of ecological stress that could threaten local fisheries if left unmanaged.</w:t>
      </w:r>
    </w:p>
    <w:p>
      <w:pPr>
        <w:pStyle w:val="BodyText"/>
      </w:pPr>
      <w:r>
        <w:t xml:space="preserve">Furthermore, the contrast between the protected areas and urban zones highlights the importance of green infrastructure in Alexandria. The biological richness in Ras El Tin demonstrates that even within a dense city, conservation efforts can sustain vibrant ecosystems. However, this success is fragile and requires continuous monitoring by skilled biologists to prevent encroachment and pollution.</w:t>
      </w:r>
    </w:p>
    <w:p>
      <w:pPr>
        <w:pStyle w:val="BodyText"/>
      </w:pPr>
      <w:r>
        <w:t xml:space="preserve">The presence of heavy metals in urban soil samples is particularly concerning for public health. Bioaccumulation in the food chain poses risks to both wildlife and humans consuming locally sourced produce or seafood from contaminated zones.</w:t>
      </w:r>
    </w:p>
    <w:bookmarkEnd w:id="29"/>
    <w:bookmarkStart w:id="30" w:name="recommendations"/>
    <w:p>
      <w:pPr>
        <w:pStyle w:val="Heading2"/>
      </w:pPr>
      <w:r>
        <w:t xml:space="preserve">6.0 Recommendations</w:t>
      </w:r>
    </w:p>
    <w:p>
      <w:pPr>
        <w:pStyle w:val="FirstParagraph"/>
      </w:pPr>
      <w:r>
        <w:t xml:space="preserve">Based on the biological assessments conducted, the following recommendations are proposed for stakeholders in Alexandria:</w:t>
      </w:r>
    </w:p>
    <w:p>
      <w:pPr>
        <w:numPr>
          <w:ilvl w:val="0"/>
          <w:numId w:val="1001"/>
        </w:numPr>
        <w:pStyle w:val="Compact"/>
      </w:pPr>
      <w:r>
        <w:t xml:space="preserve">Urban Greening Policies:</w:t>
      </w:r>
      <w:r>
        <w:br/>
      </w:r>
      <w:r>
        <w:t xml:space="preserve">/Implement regulations requiring the use of native, pollution-resistant plant species in all new urban landscaping projects to support local biodiversity.</w:t>
      </w:r>
    </w:p>
    <w:p>
      <w:pPr>
        <w:numPr>
          <w:ilvl w:val="0"/>
          <w:numId w:val="1000"/>
        </w:numPr>
        <w:pStyle w:val="Compact"/>
      </w:pPr>
      <w:r>
        <w:t xml:space="preserve">.strong&gt;</w:t>
      </w:r>
    </w:p>
    <w:bookmarkEnd w:id="30"/>
    <w:bookmarkStart w:id="31" w:name="conclusion"/>
    <w:p>
      <w:pPr>
        <w:pStyle w:val="Heading2"/>
      </w:pPr>
      <w:r>
        <w:t xml:space="preserve">7.0 Conclusion</w:t>
      </w:r>
    </w:p>
    <w:p>
      <w:pPr>
        <w:pStyle w:val="FirstParagraph"/>
      </w:pPr>
      <w:r>
        <w:t xml:space="preserve">This laboratory report confirms that Alexandria, Egypt possesses significant biological potential but faces substantial anthropogenic threats. The systematic work of biologists is indispensable in identifying these challenges and proposing science-based solutions. By maintaining rigorous monitoring and adhering to sustainable practices, Alexandria can preserve its unique ecological heritage while supporting its growing population.</w:t>
      </w:r>
    </w:p>
    <w:p>
      <w:pPr>
        <w:pStyle w:val="BodyText"/>
      </w:pPr>
      <w:r>
        <w:t xml:space="preserve">The findings emphasize that the health of the city’s biology is inextricably linked to its economic stability and public well-being. Continued collaboration between scientific institutions, local government, and international partners will be essential for securing a sustainable future for this historic Mediterranean metropolis.</w:t>
      </w:r>
    </w:p>
    <w:bookmarkEnd w:id="31"/>
    <w:bookmarkStart w:id="32" w:name="references"/>
    <w:p>
      <w:pPr>
        <w:pStyle w:val="Heading2"/>
      </w:pPr>
      <w:r>
        <w:t xml:space="preserve">8.0 References</w:t>
      </w:r>
    </w:p>
    <w:p>
      <w:pPr>
        <w:numPr>
          <w:ilvl w:val="0"/>
          <w:numId w:val="1002"/>
        </w:numPr>
        <w:pStyle w:val="Compact"/>
      </w:pPr>
      <w:r>
        <w:t xml:space="preserve">/Abd-El-Monem, A., &amp; Ali, M. (2020). "Impact of Industrial Discharge on Marine Biodiversity in Abu Qir Bay." Journal of Mediterranean Biology.</w:t>
      </w:r>
    </w:p>
    <w:p>
      <w:pPr>
        <w:numPr>
          <w:ilvl w:val="0"/>
          <w:numId w:val="1000"/>
        </w:numPr>
        <w:pStyle w:val="Compact"/>
      </w:pPr>
      <w:r>
        <w:t xml:space="preserve">.</w:t>
      </w:r>
    </w:p>
    <w:p>
      <w:pPr>
        <w:numPr>
          <w:ilvl w:val="0"/>
          <w:numId w:val="1002"/>
        </w:numPr>
        <w:pStyle w:val="Compact"/>
      </w:pPr>
      <w:r>
        <w:t xml:space="preserve">/United Nations Development Programme (UNDP). Biodiversity Conservation Strategies for Egypt. 2019.</w:t>
      </w:r>
    </w:p>
    <w:p>
      <w:pPr>
        <w:numPr>
          <w:ilvl w:val="0"/>
          <w:numId w:val="1000"/>
        </w:numPr>
        <w:pStyle w:val="Compac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Assessment and Ecological Analysis in Alexandria, Egypt</dc:title>
  <dc:creator/>
  <dc:language>en</dc:language>
  <cp:keywords/>
  <dcterms:created xsi:type="dcterms:W3CDTF">2026-07-29T10:38:55Z</dcterms:created>
  <dcterms:modified xsi:type="dcterms:W3CDTF">2026-07-29T10:38:55Z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