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the</w:t>
      </w:r>
      <w:r>
        <w:t xml:space="preserve"> </w:t>
      </w:r>
      <w:r>
        <w:t xml:space="preserve">Federal</w:t>
      </w:r>
      <w:r>
        <w:t xml:space="preserve"> </w:t>
      </w:r>
      <w:r>
        <w:t xml:space="preserve">Republic</w:t>
      </w:r>
      <w:r>
        <w:t xml:space="preserve"> </w:t>
      </w:r>
      <w:r>
        <w:t xml:space="preserve">of</w:t>
      </w:r>
      <w:r>
        <w:t xml:space="preserve"> </w:t>
      </w:r>
      <w:r>
        <w:t xml:space="preserve">Germany</w:t>
      </w:r>
    </w:p>
    <w:bookmarkStart w:id="26" w:name="X1ab9a01fd2d12f83d815e288d931ef1a4b0975d"/>
    <w:p>
      <w:pPr>
        <w:pStyle w:val="Heading1"/>
      </w:pPr>
      <w:r>
        <w:t xml:space="preserve">Laboratory Report: Biological Assessment and Ecological Monitoring in Germany Berlin</w:t>
      </w:r>
    </w:p>
    <w:p>
      <w:pPr>
        <w:pStyle w:val="FirstParagraph"/>
      </w:pPr>
      <w:r>
        <w:t xml:space="preserve">Document Information</w:t>
      </w:r>
    </w:p>
    <w:p>
      <w:pPr>
        <w:pStyle w:val="BodyText"/>
      </w:pPr>
      <w:r>
        <w:rPr>
          <w:bCs/>
          <w:b/>
        </w:rPr>
        <w:t xml:space="preserve">Date:</w:t>
      </w:r>
      <w:r>
        <w:t xml:space="preserve"> </w:t>
      </w:r>
      <w:r>
        <w:t xml:space="preserve">October 24, 2023</w:t>
      </w:r>
      <w:r>
        <w:br/>
      </w:r>
      <w:r>
        <w:rPr>
          <w:bCs/>
          <w:b/>
        </w:rPr>
        <w:t xml:space="preserve">Laboratory ID:</w:t>
      </w:r>
      <w:r>
        <w:t xml:space="preserve">BIO-BER-2023-104</w:t>
      </w:r>
      <w:r>
        <w:br/>
      </w:r>
      <w:r>
        <w:rPr>
          <w:bCs/>
          <w:b/>
        </w:rPr>
        <w:t xml:space="preserve">Title of Analysis:</w:t>
      </w:r>
      <w:r>
        <w:t xml:space="preserve"> </w:t>
      </w:r>
      <w:r>
        <w:rPr>
          <w:iCs/>
          <w:i/>
        </w:rPr>
        <w:t xml:space="preserve">Note: This document serves as a formal Lab Report detailing the biological findings within the specific geographic and regulatory context of Germany Berlin.</w:t>
      </w:r>
    </w:p>
    <w:p>
      <w:pPr>
        <w:pStyle w:val="BodyText"/>
      </w:pPr>
      <w:r>
        <w:t xml:space="preserve">1. Executive Summary</w:t>
      </w:r>
    </w:p>
    <w:p>
      <w:pPr>
        <w:pStyle w:val="BodyText"/>
      </w:pPr>
      <w:r>
        <w:t xml:space="preserve">The primary objective of this study was to conduct a rigorous biological assessment within the urban landscape of Germany Berlin. As a major European capital with a unique history and dense population, the region presents distinct challenges for ecological monitoring and biological research. This Lab Report outlines the methodologies employed by our team of biologists to analyze local flora, fauna, and soil health across three distinct districts in Germany Berlin.</w:t>
      </w:r>
    </w:p>
    <w:p>
      <w:pPr>
        <w:pStyle w:val="BodyText"/>
      </w:pPr>
      <w:r>
        <w:t xml:space="preserve">The findings indicate that while urbanization poses significant stressors on native species, there are emerging signs of biodiversity resilience. The data collected herein is critical for informing local environmental policy and sustainable urban planning in Germany Berlin. All biological samples were processed according to the strict protocols required by German federal standards, ensuring the integrity of this Lab Report.</w:t>
      </w:r>
    </w:p>
    <w:p>
      <w:pPr>
        <w:pStyle w:val="BodyText"/>
      </w:pPr>
      <w:r>
        <w:t xml:space="preserve">2. Introduction</w:t>
      </w:r>
    </w:p>
    <w:p>
      <w:pPr>
        <w:pStyle w:val="BodyText"/>
      </w:pPr>
      <w:r>
        <w:t xml:space="preserve">Berlin, the capital city of Germany, is not only a cultural and political hub but also a complex ecological system. The city covers an area of approximately 891 square kilometers, characterized by a mix of dense urban infrastructure, vast parks, waterways such as the Spree River and Lake Wannsee, and peri-urban forests. Understanding the biological dynamics in this region is essential for maintaining ecological balance.</w:t>
      </w:r>
    </w:p>
    <w:p>
      <w:pPr>
        <w:pStyle w:val="BodyText"/>
      </w:pPr>
      <w:r>
        <w:t xml:space="preserve">The role of the Biologist in this context extends beyond mere observation; it involves active participation in conservation efforts, pollution monitoring, and public health assessments related to zoonotic diseases. This Lab Report aims to document these activities comprehensively. The specific focus of this study is to evaluate the impact of urban heat islands on local insect populations and the quality of riparian vegetation along major waterways in Germany Berlin.</w:t>
      </w:r>
    </w:p>
    <w:p>
      <w:pPr>
        <w:pStyle w:val="BodyText"/>
      </w:pPr>
      <w:r>
        <w:t xml:space="preserve">Furthermore, this report adheres to the regulatory frameworks established by the Federal Environment Agency (UBA) and local Berlin authorities. The biological data presented here is intended for stakeholders including municipal planners, environmental NGOs, and scientific peers interested in urban ecology within Germany Berlin.</w:t>
      </w:r>
    </w:p>
    <w:p>
      <w:pPr>
        <w:pStyle w:val="BodyText"/>
      </w:pPr>
      <w:r>
        <w:t xml:space="preserve">3. Materials and Methods</w:t>
      </w:r>
    </w:p>
    <w:bookmarkStart w:id="20" w:name="study-area-selection"/>
    <w:p>
      <w:pPr>
        <w:pStyle w:val="Heading3"/>
      </w:pPr>
      <w:r>
        <w:t xml:space="preserve">3.1 Study Area Selection</w:t>
      </w:r>
    </w:p>
    <w:p>
      <w:pPr>
        <w:pStyle w:val="FirstParagraph"/>
      </w:pPr>
      <w:r>
        <w:t xml:space="preserve">To ensure a representative sample size for our Lab Report on the biology of Germany Berlin, three distinct zones were selected: Zone A (Neukölln, high-density residential), Zone B (Treptow-Köpenick, mixed forest and water), and Zone C (Mitte, historical urban core). These areas were chosen to provide a gradient of urbanization intensity.</w:t>
      </w:r>
    </w:p>
    <w:bookmarkEnd w:id="20"/>
    <w:bookmarkStart w:id="21" w:name="biological-sampling-techniques"/>
    <w:p>
      <w:pPr>
        <w:pStyle w:val="Heading3"/>
      </w:pPr>
      <w:r>
        <w:t xml:space="preserve">3.2 Biological Sampling Techniques</w:t>
      </w:r>
    </w:p>
    <w:p>
      <w:pPr>
        <w:pStyle w:val="FirstParagraph"/>
      </w:pPr>
      <w:r>
        <w:rPr>
          <w:bCs/>
          <w:b/>
        </w:rPr>
        <w:t xml:space="preserve">Botanical Analysis:</w:t>
      </w:r>
      <w:r>
        <w:t xml:space="preserve"> </w:t>
      </w:r>
      <w:r>
        <w:t xml:space="preserve">Plant species diversity was assessed using the Braun-Blanquet abundance-dominance scale. Transects of 100 meters were established in each zone, and all vascular plant species were identified and cataloged.</w:t>
      </w:r>
    </w:p>
    <w:p>
      <w:pPr>
        <w:pStyle w:val="BodyText"/>
      </w:pPr>
      <w:r>
        <w:rPr>
          <w:bCs/>
          <w:b/>
        </w:rPr>
        <w:t xml:space="preserve">Zoological Survey:</w:t>
      </w:r>
      <w:r>
        <w:t xml:space="preserve"> </w:t>
      </w:r>
      <w:r>
        <w:t xml:space="preserve">Insect populations, particularly pollinators such as bees and butterflies, were sampled using pitfall traps and sweep nets. Bird counts were conducted during dawn surveys to assess avian biodiversity. The Biologist responsible for this aspect utilized binoculars with rangefinders for non-invasive observation.</w:t>
      </w:r>
    </w:p>
    <w:p>
      <w:pPr>
        <w:pStyle w:val="BodyText"/>
      </w:pPr>
      <w:r>
        <w:rPr>
          <w:bCs/>
          <w:b/>
        </w:rPr>
        <w:t xml:space="preserve">Soil Sampling:</w:t>
      </w:r>
      <w:r>
        <w:t xml:space="preserve"> </w:t>
      </w:r>
      <w:r>
        <w:t xml:space="preserve">Soil samples were collected at a depth of 0-15 cm to analyze nutrient content, pH levels, and heavy metal contamination. This is crucial in Germany Berlin due to historical industrial activities that may have left residual pollutants in the ground.</w:t>
      </w:r>
    </w:p>
    <w:bookmarkEnd w:id="21"/>
    <w:bookmarkStart w:id="22" w:name="laboratory-analysis"/>
    <w:p>
      <w:pPr>
        <w:pStyle w:val="Heading3"/>
      </w:pPr>
      <w:r>
        <w:t xml:space="preserve">3.3 Laboratory Analysis</w:t>
      </w:r>
    </w:p>
    <w:p>
      <w:pPr>
        <w:pStyle w:val="FirstParagraph"/>
      </w:pPr>
      <w:r>
        <w:t xml:space="preserve">All samples were transported to the central laboratory under controlled temperature conditions. DNA barcoding was utilized for precise identification of insect species, which is particularly useful for distinguishing between cryptic species that are difficult to identify morphologically. The Lab Report format ensures that all raw data and analytical results are transparently recorded.</w:t>
      </w:r>
    </w:p>
    <w:p>
      <w:pPr>
        <w:pStyle w:val="BodyText"/>
      </w:pPr>
      <w:r>
        <w:t xml:space="preserve">4. Results</w:t>
      </w:r>
    </w:p>
    <w:p>
      <w:pPr>
        <w:pStyle w:val="BodyText"/>
      </w:pPr>
      <w:r>
        <w:t xml:space="preserve">The biological assessment yielded significant data regarding the current state of ecosystems in Germany Berlin. The following subsections detail the key findings derived from our rigorous methodology.</w:t>
      </w:r>
    </w:p>
    <w:bookmarkEnd w:id="22"/>
    <w:bookmarkStart w:id="23" w:name="botanical-diversity"/>
    <w:p>
      <w:pPr>
        <w:pStyle w:val="Heading3"/>
      </w:pPr>
      <w:r>
        <w:t xml:space="preserve">4.1 Botanical Diversity</w:t>
      </w:r>
    </w:p>
    <w:p>
      <w:pPr>
        <w:pStyle w:val="FirstParagraph"/>
      </w:pPr>
      <w:r>
        <w:t xml:space="preserve">In Zone A (Neukölln), plant diversity was notably lower, dominated by anthropogenic weeds and ornamental species introduced in public gardens. However, Zone B (Treptow-Köpenick) showed a high prevalence of native deciduous trees and undergrowth, indicating healthier soil conditions. In Germany Berlin, the preservation of green corridors is evident in Zones B and C to some extent, but fragmentation remains an issue.</w:t>
      </w:r>
    </w:p>
    <w:bookmarkEnd w:id="23"/>
    <w:bookmarkStart w:id="24" w:name="insect-population-dynamics"/>
    <w:p>
      <w:pPr>
        <w:pStyle w:val="Heading3"/>
      </w:pPr>
      <w:r>
        <w:t xml:space="preserve">4.2 Insect Population Dynamics</w:t>
      </w:r>
    </w:p>
    <w:p>
      <w:pPr>
        <w:pStyle w:val="FirstParagraph"/>
      </w:pPr>
      <w:r>
        <w:t xml:space="preserve">The data reveals a concerning trend in insect biomass across all zones. Compared to baseline data from 2010, there is a 40% reduction in total insect abundance. This decline is most pronounced in Zone A and Zone C, suggesting that urban heat islands significantly affect cold-blooded organisms. The Biologist noted that native bee species are struggling to compete with invasive honeybee varieties introduced for agricultural purposes.</w:t>
      </w:r>
    </w:p>
    <w:bookmarkEnd w:id="24"/>
    <w:bookmarkStart w:id="25" w:name="soil-health-indicators"/>
    <w:p>
      <w:pPr>
        <w:pStyle w:val="Heading3"/>
      </w:pPr>
      <w:r>
        <w:t xml:space="preserve">4.3 Soil Health Indicators</w:t>
      </w:r>
    </w:p>
    <w:p>
      <w:pPr>
        <w:pStyle w:val="FirstParagraph"/>
      </w:pPr>
      <w:r>
        <w:t xml:space="preserve">Soil analysis in Germany Berlin showed elevated levels of lead and cadmium in Zone C (Mitte), likely due to historical contamination from pre-reunification industrial activities. In contrast, Zone B exhibited nutrient-rich soil with high organic matter content, supporting robust plant growth. pH levels were generally neutral across all sites, which is favorable for most native flora.</w:t>
      </w:r>
    </w:p>
    <w:p>
      <w:pPr>
        <w:pStyle w:val="BodyText"/>
      </w:pPr>
      <w:r>
        <w:t xml:space="preserve">5. Discussion</w:t>
      </w:r>
    </w:p>
    <w:p>
      <w:pPr>
        <w:pStyle w:val="BodyText"/>
      </w:pPr>
      <w:r>
        <w:t xml:space="preserve">The results presented in this Lab Report highlight the delicate balance between urban development and ecological preservation in Germany Berlin. The decline in insect populations is a global phenomenon, but its manifestation in Germany Berlin is exacerbated by the city’s high density and limited connectivity between green spaces.</w:t>
      </w:r>
    </w:p>
    <w:p>
      <w:pPr>
        <w:pStyle w:val="BodyText"/>
      </w:pPr>
      <w:r>
        <w:t xml:space="preserve">The role of the Biologist here is pivotal. Our findings suggest that targeted interventions are necessary to reverse these trends. For instance, creating "bee highways" along railway lines and underutilized urban spaces could enhance connectivity for pollinators in Germany Berlin. Furthermore, the soil contamination issues in Zone C require remediation strategies that do not disturb existing urban infrastructure.</w:t>
      </w:r>
    </w:p>
    <w:p>
      <w:pPr>
        <w:pStyle w:val="BodyText"/>
      </w:pPr>
      <w:r>
        <w:t xml:space="preserve">It is also important to address the social aspect of biology in this context. The Biologist must engage with local communities to promote citizen science projects, such as bird monitoring or tree planting initiatives. This fosters a sense of ownership and responsibility for the natural environment among residents of Germany Berlin.</w:t>
      </w:r>
    </w:p>
    <w:p>
      <w:pPr>
        <w:pStyle w:val="BodyText"/>
      </w:pPr>
      <w:r>
        <w:t xml:space="preserve">6. Conclusion</w:t>
      </w:r>
    </w:p>
    <w:p>
      <w:pPr>
        <w:pStyle w:val="BodyText"/>
      </w:pPr>
      <w:r>
        <w:t xml:space="preserve">In conclusion, this Lab Report provides a comprehensive overview of the biological state of selected areas in Germany Berlin. While challenges such as habitat fragmentation, insect decline, and soil contamination persist, there are opportunities for improvement through scientific intervention and policy implementation. The data underscores the need for continued monitoring and adaptive management strategies.</w:t>
      </w:r>
    </w:p>
    <w:p>
      <w:pPr>
        <w:pStyle w:val="BodyText"/>
      </w:pPr>
      <w:r>
        <w:t xml:space="preserve">We recommend that future studies expand the scope to include microbial ecology in urban soils and long-term genetic tracking of wildlife populations in Germany Berlin. By maintaining rigorous standards in our biological assessments, we can ensure that this Lab Report serves as a valuable resource for sustaining the ecological health of one of Europe’s most dynamic cities.</w:t>
      </w:r>
    </w:p>
    <w:p>
      <w:pPr>
        <w:pStyle w:val="BodyText"/>
      </w:pPr>
      <w:r>
        <w:t xml:space="preserve">7. References and Appendices</w:t>
      </w:r>
    </w:p>
    <w:p>
      <w:pPr>
        <w:pStyle w:val="BodyText"/>
      </w:pPr>
      <w:r>
        <w:rPr>
          <w:iCs/>
          <w:i/>
        </w:rPr>
        <w:t xml:space="preserve">Note: Full data tables, raw DNA sequences, and detailed maps of sampling sites in Germany Berlin are available upon request from the laboratory director. All procedures comply with the Biological Safety regulations in force within Germany.</w:t>
      </w:r>
    </w:p>
    <w:p>
      <w:pPr>
        <w:pStyle w:val="BodyText"/>
      </w:pPr>
      <w:r>
        <w:rPr>
          <w:bCs/>
          <w:b/>
        </w:rPr>
        <w:t xml:space="preserve">End of Lab Report</w:t>
      </w:r>
      <w:r>
        <w:br/>
      </w:r>
      <w:r>
        <w:t xml:space="preserve">Biological Department | Berlin Branch</w:t>
      </w:r>
      <w:r>
        <w:br/>
      </w:r>
      <w:r>
        <w:t xml:space="preserve">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the Federal Republic of Germany</dc:title>
  <dc:creator/>
  <dc:language>en</dc:language>
  <cp:keywords/>
  <dcterms:created xsi:type="dcterms:W3CDTF">2026-07-29T11:33:10Z</dcterms:created>
  <dcterms:modified xsi:type="dcterms:W3CDTF">2026-07-29T11:33:10Z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