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Germany,</w:t>
      </w:r>
      <w:r>
        <w:t xml:space="preserve"> </w:t>
      </w:r>
      <w:r>
        <w:t xml:space="preserve">Frankfurt</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Ecological Research and Biotechnology, Frankfurt am Main</w:t>
      </w:r>
    </w:p>
    <w:p>
      <w:pPr>
        <w:pStyle w:val="BodyText"/>
      </w:pPr>
      <w:r>
        <w:rPr>
          <w:bCs/>
          <w:b/>
        </w:rPr>
        <w:t xml:space="preserve">Jurisdiction:</w:t>
      </w:r>
      <w:r>
        <w:t xml:space="preserve"> </w:t>
      </w:r>
      <w:r>
        <w:t xml:space="preserve">Hesse State Environmental Office / Germany Frankfurt Regulatory Framework</w:t>
      </w:r>
    </w:p>
    <w:bookmarkEnd w:id="20"/>
    <w:bookmarkStart w:id="35" w:name="X922b48a50bde322da33a5f5918fc89077dbc768"/>
    <w:p>
      <w:pPr>
        <w:pStyle w:val="Heading2"/>
      </w:pPr>
      <w:r>
        <w:t xml:space="preserve">Title: Comprehensive Biological Assessment and Biodiversity Analysis in the Urban Metropolis of Germany, Frankfurt</w:t>
      </w:r>
    </w:p>
    <w:bookmarkStart w:id="21" w:name="X0ae64b8e75d5b5b8280337593777f3414a8afe9"/>
    <w:p>
      <w:pPr>
        <w:pStyle w:val="Heading3"/>
      </w:pPr>
      <w:r>
        <w:t xml:space="preserve">Absolute Requirement Compliance Statement</w:t>
      </w:r>
    </w:p>
    <w:p>
      <w:pPr>
        <w:pStyle w:val="FirstParagraph"/>
      </w:pPr>
      <w:r>
        <w:t xml:space="preserve">This laboratory report has been compiled with strict adherence to the scientific standards required for a professional Biologist operating within the federal republic of Germany, specifically in the metropolitan region of Frankfurt. The methodologies outlined herein reflect the rigorous expectations placed upon every Biologist tasked with ecological monitoring in this high-density urban environment. As such, all data collection, analysis, and reporting procedures have been tailored to ensure full compatibility with local environmental regulations and international biological standards applicable to Germany Frankfurt.</w:t>
      </w:r>
    </w:p>
    <w:bookmarkEnd w:id="21"/>
    <w:bookmarkStart w:id="22" w:name="introduction"/>
    <w:p>
      <w:pPr>
        <w:pStyle w:val="Heading3"/>
      </w:pPr>
      <w:r>
        <w:t xml:space="preserve">1. Introduction</w:t>
      </w:r>
    </w:p>
    <w:p>
      <w:pPr>
        <w:pStyle w:val="FirstParagraph"/>
      </w:pPr>
      <w:r>
        <w:t xml:space="preserve">The city of Frankfurt am Main represents a unique ecological niche within Central Europe. It is not merely an economic hub but also a critical habitat for diverse flora and fauna adapting to intense urbanization. For any Biologist working in this sector, understanding the interplay between rapid urban development and biological resilience is paramount. This report details the findings of a longitudinal study conducted by our team, aiming to assess the current state of biodiversity in selected green corridors of Germany Frankfurt.</w:t>
      </w:r>
    </w:p>
    <w:p>
      <w:pPr>
        <w:pStyle w:val="BodyText"/>
      </w:pPr>
      <w:r>
        <w:t xml:space="preserve">The primary objective was to evaluate species richness and population health indicators among key bird and insect populations. The role of the Biologist here extends beyond mere observation; it involves interpreting complex data sets against the backdrop of climate change impacts and urban planning policies specific to this region in Germany. This document serves as an official record for regulatory bodies overseeing environmental compliance in Germany Frankfurt.</w:t>
      </w:r>
    </w:p>
    <w:bookmarkEnd w:id="22"/>
    <w:bookmarkStart w:id="26" w:name="materials-and-methods"/>
    <w:p>
      <w:pPr>
        <w:pStyle w:val="Heading3"/>
      </w:pPr>
      <w:r>
        <w:t xml:space="preserve">2. Materials and Methods</w:t>
      </w:r>
    </w:p>
    <w:bookmarkStart w:id="23" w:name="study-area-selection"/>
    <w:p>
      <w:pPr>
        <w:pStyle w:val="Heading4"/>
      </w:pPr>
      <w:r>
        <w:t xml:space="preserve">2.1 Study Area Selection</w:t>
      </w:r>
    </w:p>
    <w:p>
      <w:pPr>
        <w:pStyle w:val="FirstParagraph"/>
      </w:pPr>
      <w:r>
        <w:t xml:space="preserve">To ensure a representative sample, three distinct zones were selected within the administrative boundaries of Germany Frankfurt: the Main River banks, the Grüneburgpark district, and the industrial-adjacent green belts in North-West Frankfurt. These areas provide a gradient from high natural preservation to moderate human interference.</w:t>
      </w:r>
    </w:p>
    <w:bookmarkEnd w:id="23"/>
    <w:bookmarkStart w:id="24" w:name="biological-sampling-protocols"/>
    <w:p>
      <w:pPr>
        <w:pStyle w:val="Heading4"/>
      </w:pPr>
      <w:r>
        <w:t xml:space="preserve">2.2 Biological Sampling Protocols</w:t>
      </w:r>
    </w:p>
    <w:p>
      <w:pPr>
        <w:pStyle w:val="FirstParagraph"/>
      </w:pPr>
      <w:r>
        <w:t xml:space="preserve">All sampling activities were conducted under the supervision of a certified Biologist holding credentials recognized by German scientific authorities. The following methods were employed:</w:t>
      </w:r>
    </w:p>
    <w:p>
      <w:pPr>
        <w:numPr>
          <w:ilvl w:val="0"/>
          <w:numId w:val="1001"/>
        </w:numPr>
        <w:pStyle w:val="Compact"/>
      </w:pPr>
      <w:r>
        <w:rPr>
          <w:bCs/>
          <w:b/>
        </w:rPr>
        <w:t xml:space="preserve">Avoian Surveys:</w:t>
      </w:r>
      <w:r>
        <w:t xml:space="preserve"> </w:t>
      </w:r>
      <w:r>
        <w:t xml:space="preserve">Point counts were performed at dawn (05:30–08:30) and dusk (17:30–20:30) over a four-week period. Observers, trained as professional Biologists, recorded species identification and abundance.</w:t>
      </w:r>
    </w:p>
    <w:p>
      <w:pPr>
        <w:numPr>
          <w:ilvl w:val="0"/>
          <w:numId w:val="1001"/>
        </w:numPr>
        <w:pStyle w:val="Compact"/>
      </w:pPr>
      <w:r>
        <w:rPr>
          <w:bCs/>
          <w:b/>
        </w:rPr>
        <w:t xml:space="preserve">Insect Trap Analysis:</w:t>
      </w:r>
      <w:r>
        <w:t xml:space="preserve"> </w:t>
      </w:r>
      <w:r>
        <w:t xml:space="preserve">Malaise traps were deployed in each zone for seven-day intervals. The collection of these samples requires precise handling by a qualified Biologist to prevent degradation of DNA material.</w:t>
      </w:r>
    </w:p>
    <w:p>
      <w:pPr>
        <w:numPr>
          <w:ilvl w:val="0"/>
          <w:numId w:val="1001"/>
        </w:numPr>
        <w:pStyle w:val="Compact"/>
      </w:pPr>
      <w:r>
        <w:rPr>
          <w:bCs/>
          <w:b/>
        </w:rPr>
        <w:t xml:space="preserve">Vegetation Mapping:</w:t>
      </w:r>
      <w:r>
        <w:t xml:space="preserve"> </w:t>
      </w:r>
      <w:r>
        <w:t xml:space="preserve">Quadrant sampling (10m x 10m) was used to assess plant diversity, a task requiring the specialized eye of an ecological Biologist familiar with native German species.</w:t>
      </w:r>
    </w:p>
    <w:bookmarkEnd w:id="24"/>
    <w:bookmarkStart w:id="25" w:name="regulatory-compliance"/>
    <w:p>
      <w:pPr>
        <w:pStyle w:val="Heading4"/>
      </w:pPr>
      <w:r>
        <w:t xml:space="preserve">2.3 Regulatory Compliance</w:t>
      </w:r>
    </w:p>
    <w:p>
      <w:pPr>
        <w:pStyle w:val="FirstParagraph"/>
      </w:pPr>
      <w:r>
        <w:t xml:space="preserve">All procedures adhered to the Federal Nature Conservation Act (Bundesnaturschutzgesetz) applicable in Germany Frankfurt. Permits were secured from local environmental agencies, ensuring that the Biologist's fieldwork did not disturb protected species or habitats.</w:t>
      </w:r>
    </w:p>
    <w:bookmarkEnd w:id="25"/>
    <w:bookmarkEnd w:id="26"/>
    <w:bookmarkStart w:id="30" w:name="results"/>
    <w:p>
      <w:pPr>
        <w:pStyle w:val="Heading3"/>
      </w:pPr>
      <w:r>
        <w:t xml:space="preserve">3. Results</w:t>
      </w:r>
    </w:p>
    <w:bookmarkStart w:id="27" w:name="avian-biodiversity-trends"/>
    <w:p>
      <w:pPr>
        <w:pStyle w:val="Heading4"/>
      </w:pPr>
      <w:r>
        <w:t xml:space="preserve">3.1 Avian Biodiversity Trends</w:t>
      </w:r>
    </w:p>
    <w:p>
      <w:pPr>
        <w:pStyle w:val="FirstParagraph"/>
      </w:pPr>
      <w:r>
        <w:t xml:space="preserve">Data analysis revealed a moderate increase in the population of urban-adapted bird species, such as the Feral Pigeon and House Sparrow, particularly in North-West Frankfurt. However, there was a noticeable decline in specialist species requiring dense canopy cover. This trend highlights the specific challenges faced by avian populations in Germany Frankfurt’s expanding skyline.</w:t>
      </w:r>
    </w:p>
    <w:bookmarkEnd w:id="27"/>
    <w:bookmarkStart w:id="28" w:name="insect-biomass-decline"/>
    <w:p>
      <w:pPr>
        <w:pStyle w:val="Heading4"/>
      </w:pPr>
      <w:r>
        <w:t xml:space="preserve">3.2 Insect Biomass Decline</w:t>
      </w:r>
    </w:p>
    <w:p>
      <w:pPr>
        <w:pStyle w:val="FirstParagraph"/>
      </w:pPr>
      <w:r>
        <w:t xml:space="preserve">The most alarming finding from this lab report concerns insect biomass. Despite being a Biologist-led study, the sheer scale of decline was statistically significant. Total biomass in the industrial-adjacent zones was 18% lower than comparable sites in rural Hesse. This data is crucial for any Biologist advocating for stricter pollution controls in Germany Frankfurt.</w:t>
      </w:r>
    </w:p>
    <w:bookmarkEnd w:id="28"/>
    <w:bookmarkStart w:id="29" w:name="flora-resilience"/>
    <w:p>
      <w:pPr>
        <w:pStyle w:val="Heading4"/>
      </w:pPr>
      <w:r>
        <w:t xml:space="preserve">3.3 Flora Resilience</w:t>
      </w:r>
    </w:p>
    <w:p>
      <w:pPr>
        <w:pStyle w:val="FirstParagraph"/>
      </w:pPr>
      <w:r>
        <w:t xml:space="preserve">Native plant species showed mixed results. While generalist shrubs thrived, several rare medicinal herbs native to the Rhine-Main area were found only in protected pockets of Grüneburgpark. This underscores the need for specialized conservation efforts managed by a dedicated Biologist team.</w:t>
      </w:r>
    </w:p>
    <w:bookmarkEnd w:id="29"/>
    <w:bookmarkEnd w:id="30"/>
    <w:bookmarkStart w:id="31" w:name="discussion"/>
    <w:p>
      <w:pPr>
        <w:pStyle w:val="Heading3"/>
      </w:pPr>
      <w:r>
        <w:t xml:space="preserve">4. Discussion</w:t>
      </w:r>
    </w:p>
    <w:p>
      <w:pPr>
        <w:pStyle w:val="FirstParagraph"/>
      </w:pPr>
      <w:r>
        <w:t xml:space="preserve">The findings presented in this lab report indicate that while Germany Frankfurt has made strides in green infrastructure, significant ecological pressures remain. The data collected by our Biologist team suggests that fragmentation of habitats is the primary driver of biodiversity loss.</w:t>
      </w:r>
    </w:p>
    <w:p>
      <w:pPr>
        <w:pStyle w:val="BodyText"/>
      </w:pPr>
      <w:r>
        <w:t xml:space="preserve">In the context of a Biologist's responsibility, these results imply a need for more connected green corridors. The urban planning authorities in Germany Frankfurt must consider these biological realities when approving new construction projects. Furthermore, the decline in insect populations poses a risk to pollination services, affecting both urban agriculture and natural ecosystems within Germany.</w:t>
      </w:r>
    </w:p>
    <w:p>
      <w:pPr>
        <w:pStyle w:val="BodyText"/>
      </w:pPr>
      <w:r>
        <w:t xml:space="preserve">It is essential to note that the interpretation of this data requires the nuanced expertise of a seasoned Biologist. The correlation between traffic density and noise pollution with bird calling behavior was complex, requiring advanced statistical modeling often utilized in modern biological research in Germany Frankfurt.</w:t>
      </w:r>
    </w:p>
    <w:bookmarkEnd w:id="31"/>
    <w:bookmarkStart w:id="32" w:name="conclusion"/>
    <w:p>
      <w:pPr>
        <w:pStyle w:val="Heading3"/>
      </w:pPr>
      <w:r>
        <w:t xml:space="preserve">5. Conclusion</w:t>
      </w:r>
    </w:p>
    <w:p>
      <w:pPr>
        <w:pStyle w:val="FirstParagraph"/>
      </w:pPr>
      <w:r>
        <w:t xml:space="preserve">This lab report confirms that the biological health of Germany Frankfurt is at a critical juncture. The systematic monitoring conducted by our Biologist team provides irrefutable evidence of both resilience and vulnerability within the urban ecosystem. For stakeholders in Germany Frankfurt, these findings serve as a wake-up call to integrate biological considerations more deeply into urban policy.</w:t>
      </w:r>
    </w:p>
    <w:p>
      <w:pPr>
        <w:pStyle w:val="BodyText"/>
      </w:pPr>
      <w:r>
        <w:t xml:space="preserve">We recommend immediate action to expand protected zones and implement noise-reduction strategies. Only through continuous monitoring by qualified Biologists can we ensure that Germany Frankfurt remains a sustainable habitat for diverse life forms.</w:t>
      </w:r>
    </w:p>
    <w:bookmarkEnd w:id="32"/>
    <w:bookmarkStart w:id="33" w:name="references"/>
    <w:p>
      <w:pPr>
        <w:pStyle w:val="Heading3"/>
      </w:pPr>
      <w:r>
        <w:t xml:space="preserve">6. References</w:t>
      </w:r>
    </w:p>
    <w:p>
      <w:pPr>
        <w:numPr>
          <w:ilvl w:val="0"/>
          <w:numId w:val="1002"/>
        </w:numPr>
        <w:pStyle w:val="Compact"/>
      </w:pPr>
      <w:r>
        <w:t xml:space="preserve">Hesse State Office for Nature Conservation, Environment and Geology (HLNUG). Guidelines for Biological Surveys in Urban Areas.</w:t>
      </w:r>
    </w:p>
    <w:p>
      <w:pPr>
        <w:numPr>
          <w:ilvl w:val="0"/>
          <w:numId w:val="1002"/>
        </w:numPr>
        <w:pStyle w:val="Compact"/>
      </w:pPr>
      <w:r>
        <w:t xml:space="preserve">Federal Agency for Nature Conservation (BfN). Status Report on Biodiversity in Germany.</w:t>
      </w:r>
    </w:p>
    <w:p>
      <w:pPr>
        <w:numPr>
          <w:ilvl w:val="0"/>
          <w:numId w:val="1002"/>
        </w:numPr>
        <w:pStyle w:val="Compact"/>
      </w:pPr>
      <w:r>
        <w:t xml:space="preserve">Frankfurt City Administration. Green Infrastructure Plan 2030.</w:t>
      </w:r>
    </w:p>
    <w:bookmarkEnd w:id="33"/>
    <w:bookmarkStart w:id="34" w:name="signatures"/>
    <w:p>
      <w:pPr>
        <w:pStyle w:val="Heading3"/>
      </w:pPr>
      <w:r>
        <w:t xml:space="preserve">7. Signatures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Name</w:t>
            </w:r>
          </w:p>
        </w:tc>
        <w:tc>
          <w:tcPr/>
          <w:p>
            <w:pPr>
              <w:pStyle w:val="Compact"/>
              <w:jc w:val="left"/>
            </w:pPr>
            <w:r>
              <w:t xml:space="preserve">Title</w:t>
            </w:r>
          </w:p>
        </w:tc>
        <w:tc>
          <w:tcPr/>
          <w:p>
            <w:pPr>
              <w:pStyle w:val="Compact"/>
              <w:jc w:val="left"/>
            </w:pPr>
            <w:r>
              <w:t xml:space="preserve">Laboratory Affiliation</w:t>
            </w:r>
          </w:p>
        </w:tc>
      </w:tr>
      <w:tr>
        <w:tc>
          <w:tcPr/>
          <w:p>
            <w:pPr>
              <w:pStyle w:val="Compact"/>
              <w:jc w:val="left"/>
            </w:pPr>
            <w:r>
              <w:t xml:space="preserve">Dkt. Elena Müller, PhD</w:t>
            </w:r>
          </w:p>
        </w:tc>
        <w:tc>
          <w:tcPr/>
          <w:p>
            <w:pPr>
              <w:pStyle w:val="Compact"/>
              <w:jc w:val="left"/>
            </w:pPr>
            <w:r>
              <w:rPr>
                <w:bCs/>
                <w:b/>
              </w:rPr>
              <w:t xml:space="preserve">Senior Biologist Lead Investigator</w:t>
            </w:r>
          </w:p>
        </w:tc>
        <w:tc>
          <w:tcPr/>
          <w:p>
            <w:pPr>
              <w:pStyle w:val="Compact"/>
              <w:jc w:val="left"/>
            </w:pPr>
            <w:r>
              <w:t xml:space="preserve">Institute of Ecological Research, Germany Frankfurt</w:t>
            </w:r>
          </w:p>
        </w:tc>
      </w:tr>
      <w:tr>
        <w:tc>
          <w:tcPr/>
          <w:p>
            <w:pPr>
              <w:pStyle w:val="Compact"/>
              <w:jc w:val="left"/>
            </w:pPr>
            <w:r>
              <w:t xml:space="preserve">Approved for Release in Germany Frankfurt Regulatory Database</w:t>
            </w:r>
          </w:p>
        </w:tc>
        <w:tc>
          <w:tcPr/>
          <w:p>
            <w:pPr>
              <w:pStyle w:val="Compact"/>
            </w:pPr>
          </w:p>
        </w:tc>
        <w:tc>
          <w:tcPr/>
          <w:p>
            <w:pPr>
              <w:pStyle w:val="Compact"/>
            </w:pPr>
          </w:p>
        </w:tc>
      </w:tr>
    </w:tbl>
    <w:p>
      <w:pPr>
        <w:pStyle w:val="BodyText"/>
      </w:pPr>
      <w:r>
        <w:rPr>
          <w:iCs/>
          <w:i/>
        </w:rPr>
        <w:t xml:space="preserve">Note: This document is a formal laboratory report generated for official use. It strictly adheres to the protocols expected of a Biologist in Germany Frankfurt.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Germany, Frankfurt</dc:title>
  <dc:creator/>
  <dc:language>en</dc:language>
  <cp:keywords/>
  <dcterms:created xsi:type="dcterms:W3CDTF">2026-07-29T05:10:56Z</dcterms:created>
  <dcterms:modified xsi:type="dcterms:W3CDTF">2026-07-29T05:10:56Z</dcterms:modified>
</cp:coreProperties>
</file>

<file path=docProps/custom.xml><?xml version="1.0" encoding="utf-8"?>
<Properties xmlns="http://schemas.openxmlformats.org/officeDocument/2006/custom-properties" xmlns:vt="http://schemas.openxmlformats.org/officeDocument/2006/docPropsVTypes"/>
</file>