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394780cfc6c85d3cefd94e2f788464bdd9516db"/>
    <w:p>
      <w:pPr>
        <w:pStyle w:val="Heading1"/>
      </w:pPr>
      <w:r>
        <w:t xml:space="preserve">Laboratory Report on Biological Analysis and Ecological Assessment in Germany Munich</w:t>
      </w:r>
    </w:p>
    <w:p>
      <w:pPr>
        <w:pStyle w:val="FirstParagraph"/>
      </w:pPr>
      <w:r>
        <w:rPr>
          <w:bCs/>
          <w:b/>
        </w:rPr>
        <w:t xml:space="preserve">Date:</w:t>
      </w:r>
      <w:r>
        <w:t xml:space="preserve"> </w:t>
      </w:r>
      <w:r>
        <w:t xml:space="preserve">October 24, 2023</w:t>
      </w:r>
      <w:r>
        <w:br/>
      </w:r>
      <w:r>
        <w:rPr>
          <w:bCs/>
          <w:b/>
        </w:rPr>
        <w:t xml:space="preserve">Laboratory:</w:t>
      </w:r>
      <w:r>
        <w:t xml:space="preserve"> </w:t>
      </w:r>
      <w:r>
        <w:t xml:space="preserve">Central Bio-Research Institute</w:t>
      </w:r>
      <w:r>
        <w:br/>
      </w:r>
      <w:r>
        <w:rPr>
          <w:bCs/>
          <w:b/>
        </w:rPr>
        <w:t xml:space="preserve">Location:</w:t>
      </w:r>
      <w:r>
        <w:t xml:space="preserve"> </w:t>
      </w:r>
      <w:r>
        <w:t xml:space="preserve">Germany, Munich (München)</w:t>
      </w:r>
      <w:r>
        <w:br/>
      </w:r>
      <w:r>
        <w:rPr>
          <w:bCs/>
          <w:b/>
        </w:rPr>
        <w:t xml:space="preserve">Sector:</w:t>
      </w:r>
      <w:r>
        <w:t xml:space="preserve"> </w:t>
      </w:r>
      <w:r>
        <w:t xml:space="preserve">Environmental Biology and Urban Ecology</w:t>
      </w:r>
    </w:p>
    <w:p>
      <w:r>
        <w:pict>
          <v:rect style="width:0;height:1.5pt" o:hralign="center" o:hrstd="t" o:hr="t"/>
        </w:pict>
      </w:r>
    </w:p>
    <w:bookmarkStart w:id="20" w:name="abstract"/>
    <w:p>
      <w:pPr>
        <w:pStyle w:val="Heading2"/>
      </w:pPr>
      <w:r>
        <w:t xml:space="preserve">1. Abstract</w:t>
      </w:r>
    </w:p>
    <w:p>
      <w:pPr>
        <w:pStyle w:val="FirstParagraph"/>
      </w:pPr>
      <w:r>
        <w:t xml:space="preserve">This comprehensive laboratory report details the findings of a rigorous biological survey conducted within the metropolitan area of Germany Munich. The primary objective was to assess the current biodiversity indices, soil health metrics, and water quality parameters in urban green spaces designated for conservation and public recreation. As an increasingly dense urban center located in southern Germany, Munich presents a unique case study for biologists seeking to understand the intersection of high-density human habitation and ecological preservation. The data collected herein provides critical insights into how local biological systems adapt to anthropogenic pressures while maintaining essential ecosystem services.</w:t>
      </w:r>
    </w:p>
    <w:bookmarkEnd w:id="20"/>
    <w:bookmarkStart w:id="21" w:name="introduction"/>
    <w:p>
      <w:pPr>
        <w:pStyle w:val="Heading2"/>
      </w:pPr>
      <w:r>
        <w:t xml:space="preserve">2. Introduction</w:t>
      </w:r>
    </w:p>
    <w:p>
      <w:pPr>
        <w:pStyle w:val="FirstParagraph"/>
      </w:pPr>
      <w:r>
        <w:t xml:space="preserve">The role of the biologist extends far beyond academic research; it is fundamental to policy-making, urban planning, and environmental sustainability in modern society. In the context of Germany Munich, biological sciences are particularly vital due to the city's ambitious climate protection goals and its historical commitment to preserving natural landscapes within an urban framework. The Isar River restoration project and the expansion of green corridors have made Munich a model for sustainable urban development in Europe.</w:t>
      </w:r>
    </w:p>
    <w:p>
      <w:pPr>
        <w:pStyle w:val="BodyText"/>
      </w:pPr>
      <w:r>
        <w:t xml:space="preserve">This laboratory report aims to document the biological realities on the ground, translating complex ecological data into actionable knowledge. By focusing on specific indicators such as native flora resilience, avian population dynamics, and soil microbiome health, we seek to validate current environmental strategies employed by local authorities in Germany Munich. Furthermore, this report highlights the critical importance of integrating biological expertise into municipal governance to ensure that urban growth does not compromise ecological integrity.</w:t>
      </w:r>
    </w:p>
    <w:bookmarkEnd w:id="21"/>
    <w:bookmarkStart w:id="25" w:name="materials-and-methods"/>
    <w:p>
      <w:pPr>
        <w:pStyle w:val="Heading2"/>
      </w:pPr>
      <w:r>
        <w:t xml:space="preserve">3. Materials and Methods</w:t>
      </w:r>
    </w:p>
    <w:p>
      <w:pPr>
        <w:pStyle w:val="FirstParagraph"/>
      </w:pPr>
      <w:r>
        <w:t xml:space="preserve">The fieldwork for this laboratory report was conducted over a period of six weeks during the early autumn season. Sampling sites were strategically selected across three distinct zones in Germany Munich: the Englischer Garten (a large public park), the Isarauen (natural floodplains along the river), and a residential-green interface zone in Schwabing.</w:t>
      </w:r>
    </w:p>
    <w:bookmarkStart w:id="22" w:name="soil-analysis"/>
    <w:p>
      <w:pPr>
        <w:pStyle w:val="Heading3"/>
      </w:pPr>
      <w:r>
        <w:t xml:space="preserve">3.1 Soil Analysis</w:t>
      </w:r>
    </w:p>
    <w:p>
      <w:pPr>
        <w:pStyle w:val="FirstParagraph"/>
      </w:pPr>
      <w:r>
        <w:t xml:space="preserve">Soil samples were collected at three depths (0-10cm, 10-20cm, and 20-40cm) from each site. These samples were transported to the laboratory in Munich under controlled temperature conditions to preserve microbial integrity. Laboratory analysis included tests for pH levels, nitrogen content, phosphorus availability, and heavy metal contamination. The methodology followed standard protocols established by the German Environment Agency (Umweltbundesamt).</w:t>
      </w:r>
    </w:p>
    <w:bookmarkEnd w:id="22"/>
    <w:bookmarkStart w:id="23" w:name="biological-sampling"/>
    <w:p>
      <w:pPr>
        <w:pStyle w:val="Heading3"/>
      </w:pPr>
      <w:r>
        <w:t xml:space="preserve">3.2 Biological Sampling</w:t>
      </w:r>
    </w:p>
    <w:p>
      <w:pPr>
        <w:pStyle w:val="FirstParagraph"/>
      </w:pPr>
      <w:r>
        <w:t xml:space="preserve">Biodiversity assessment involved transect walks to record plant species diversity and bird counts. Insect populations, particularly pollinators such as bees and butterflies, were sampled using pitfall traps and sweep nets. All identified specimens were cataloged according to the Red List of Threatened Species in Bavaria (Rote Liste Bayern), which is a crucial tool for biologists operating in this region.</w:t>
      </w:r>
    </w:p>
    <w:bookmarkEnd w:id="23"/>
    <w:bookmarkStart w:id="24" w:name="water-quality-assessment"/>
    <w:p>
      <w:pPr>
        <w:pStyle w:val="Heading3"/>
      </w:pPr>
      <w:r>
        <w:t xml:space="preserve">3.3 Water Quality Assessment</w:t>
      </w:r>
    </w:p>
    <w:p>
      <w:pPr>
        <w:pStyle w:val="FirstParagraph"/>
      </w:pPr>
      <w:r>
        <w:t xml:space="preserve">In sections adjacent to the Isar River, water samples were analyzed for dissolved oxygen, nitrates, phosphates, and biological oxygen demand (BOD). Additionally, macroinvertebrate surveys were conducted to assess bio-indicators of water health.</w:t>
      </w:r>
    </w:p>
    <w:bookmarkEnd w:id="24"/>
    <w:bookmarkEnd w:id="25"/>
    <w:bookmarkStart w:id="29" w:name="results"/>
    <w:p>
      <w:pPr>
        <w:pStyle w:val="Heading2"/>
      </w:pPr>
      <w:r>
        <w:t xml:space="preserve">4. Results</w:t>
      </w:r>
    </w:p>
    <w:p>
      <w:pPr>
        <w:pStyle w:val="FirstParagraph"/>
      </w:pPr>
      <w:r>
        <w:t xml:space="preserve">The data collected during this laboratory report reveals a complex picture of urban biology in Germany Munich. While certain indicators show robust health, others highlight significant stress points resulting from urbanization.</w:t>
      </w:r>
    </w:p>
    <w:bookmarkStart w:id="26" w:name="soil-health-and-microbiology"/>
    <w:p>
      <w:pPr>
        <w:pStyle w:val="Heading3"/>
      </w:pPr>
      <w:r>
        <w:t xml:space="preserve">4.1 Soil Health and Microbiology</w:t>
      </w:r>
    </w:p>
    <w:p>
      <w:pPr>
        <w:pStyle w:val="FirstParagraph"/>
      </w:pPr>
      <w:r>
        <w:t xml:space="preserve">The analysis indicated that soil pH levels across all sampling sites remained within the optimal range (6.0–7.5) for most native plant species. However, nitrogen levels were elevated in the residential-green interface zones due to nearby agricultural runoff and fertilizer use from private gardens. Notably, heavy metal contamination was detected at trace levels near busy traffic arteries but remained well below regulatory limits set by German environmental standards.</w:t>
      </w:r>
    </w:p>
    <w:bookmarkEnd w:id="26"/>
    <w:bookmarkStart w:id="27" w:name="biodiversity-indices"/>
    <w:p>
      <w:pPr>
        <w:pStyle w:val="Heading3"/>
      </w:pPr>
      <w:r>
        <w:t xml:space="preserve">4.2 Biodiversity Indices</w:t>
      </w:r>
    </w:p>
    <w:p>
      <w:pPr>
        <w:pStyle w:val="FirstParagraph"/>
      </w:pPr>
      <w:r>
        <w:t xml:space="preserve">The Englischer Garten demonstrated the highest biodiversity index, serving as a crucial sanctuary for migratory birds and urban-dwelling mammals. Bird count data revealed a stable population of raptors, including peregrine falcons, which have adapted remarkably well to nesting on high-rise buildings in central Munich. Conversely, insect biomass showed a concerning decline in heavily trafficked zones compared to the protected areas of the Isarauen.</w:t>
      </w:r>
    </w:p>
    <w:bookmarkEnd w:id="27"/>
    <w:bookmarkStart w:id="28" w:name="water-quality-metrics"/>
    <w:p>
      <w:pPr>
        <w:pStyle w:val="Heading3"/>
      </w:pPr>
      <w:r>
        <w:t xml:space="preserve">4.3 Water Quality Metrics</w:t>
      </w:r>
    </w:p>
    <w:p>
      <w:pPr>
        <w:pStyle w:val="FirstParagraph"/>
      </w:pPr>
      <w:r>
        <w:t xml:space="preserve">Water samples from the Isar River exhibited excellent clarity and dissolved oxygen levels, reflecting successful management practices by local water authorities. However, nitrate concentrations were slightly elevated in areas close to agricultural inputs upstream. Macroinvertebrate diversity was high, indicating a healthy aquatic ecosystem capable of supporting complex food webs.</w:t>
      </w:r>
    </w:p>
    <w:bookmarkEnd w:id="28"/>
    <w:bookmarkEnd w:id="29"/>
    <w:bookmarkStart w:id="30" w:name="discussion"/>
    <w:p>
      <w:pPr>
        <w:pStyle w:val="Heading2"/>
      </w:pPr>
      <w:r>
        <w:t xml:space="preserve">5. Discussion</w:t>
      </w:r>
    </w:p>
    <w:p>
      <w:pPr>
        <w:pStyle w:val="FirstParagraph"/>
      </w:pPr>
      <w:r>
        <w:t xml:space="preserve">The findings of this laboratory report underscore the dual nature of urban biology in Germany Munich. On one hand, the city’s investment in green infrastructure has created viable habitats for numerous species, demonstrating that urbanization and biodiversity are not mutually exclusive. The presence of apex predators like raptors suggests a functioning trophic cascade within the city limits.</w:t>
      </w:r>
    </w:p>
    <w:p>
      <w:pPr>
        <w:pStyle w:val="BodyText"/>
      </w:pPr>
      <w:r>
        <w:t xml:space="preserve">On the other hand, the decline in insect biomass is a significant concern for biologists worldwide. Insects are foundational to ecosystem health, providing pollination services and serving as food sources for birds and other animals. The correlation between traffic density and insect decline suggests that air pollution and physical habitat fragmentation are major stressors.</w:t>
      </w:r>
    </w:p>
    <w:p>
      <w:pPr>
        <w:pStyle w:val="BodyText"/>
      </w:pPr>
      <w:r>
        <w:t xml:space="preserve">Furthermore, the elevated nitrogen levels in residential zones highlight the need for better educational outreach regarding sustainable gardening practices. Biologists working in Germany Munich must not only collect data but also engage with the community to promote ecological stewardship among residents.</w:t>
      </w:r>
    </w:p>
    <w:bookmarkEnd w:id="30"/>
    <w:bookmarkStart w:id="31" w:name="conclusion-and-recommendations"/>
    <w:p>
      <w:pPr>
        <w:pStyle w:val="Heading2"/>
      </w:pPr>
      <w:r>
        <w:t xml:space="preserve">6. Conclusion and Recommendations</w:t>
      </w:r>
    </w:p>
    <w:p>
      <w:pPr>
        <w:pStyle w:val="FirstParagraph"/>
      </w:pPr>
      <w:r>
        <w:t xml:space="preserve">In conclusion, this laboratory report provides a detailed snapshot of the biological state of Germany Munich. The city stands as a testament to what can be achieved when urban planning prioritizes ecological considerations. However, continuous monitoring and adaptive management are essential to address emerging threats such as climate change-induced droughts and potential pesticide drift.</w:t>
      </w:r>
    </w:p>
    <w:p>
      <w:pPr>
        <w:pStyle w:val="BodyText"/>
      </w:pPr>
      <w:r>
        <w:t xml:space="preserve">We recommend the following actions based on these findings:</w:t>
      </w:r>
    </w:p>
    <w:p>
      <w:pPr>
        <w:pStyle w:val="BodyText"/>
      </w:pPr>
      <w:r>
        <w:rPr>
          <w:bCs/>
          <w:b/>
        </w:rPr>
        <w:t xml:space="preserve">Expand Green Corridors:</w:t>
      </w:r>
      <w:r>
        <w:t xml:space="preserve"> </w:t>
      </w:r>
      <w:r>
        <w:t xml:space="preserve">Continue the development of connected green spaces to facilitate wildlife movement and genetic exchange.</w:t>
      </w:r>
    </w:p>
    <w:p>
      <w:pPr>
        <w:pStyle w:val="BodyText"/>
      </w:pPr>
      <w:r>
        <w:rPr>
          <w:bCs/>
          <w:b/>
        </w:rPr>
        <w:t xml:space="preserve">Pesticide Reduction:</w:t>
      </w:r>
      <w:r>
        <w:t xml:space="preserve"> </w:t>
      </w:r>
      <w:r>
        <w:t xml:space="preserve">Implement stricter regulations on pesticide use in public parks and encourage organic gardening in private residential areas.</w:t>
      </w:r>
    </w:p>
    <w:p>
      <w:pPr>
        <w:pStyle w:val="BodyText"/>
      </w:pPr>
      <w:r>
        <w:rPr>
          <w:bCs/>
          <w:b/>
        </w:rPr>
        <w:t xml:space="preserve">Public Engagement:</w:t>
      </w:r>
      <w:r>
        <w:t xml:space="preserve"> </w:t>
      </w:r>
      <w:r>
        <w:t xml:space="preserve">Launch educational programs led by local biologists to raise awareness about urban biodiversity and the importance of pollinators.</w:t>
      </w:r>
    </w:p>
    <w:p>
      <w:pPr>
        <w:pStyle w:val="BodyText"/>
      </w:pPr>
      <w:r>
        <w:rPr>
          <w:bCs/>
          <w:b/>
        </w:rPr>
        <w:t xml:space="preserve">Ongoing Monitoring:</w:t>
      </w:r>
      <w:r>
        <w:t xml:space="preserve"> </w:t>
      </w:r>
      <w:r>
        <w:t xml:space="preserve">Establish long-term monitoring stations to track changes in soil, water, and biological indicators over time.</w:t>
      </w:r>
    </w:p>
    <w:p>
      <w:pPr>
        <w:pStyle w:val="BodyText"/>
      </w:pPr>
      <w:r>
        <w:t xml:space="preserve">The integration of biological science into municipal policy is not merely an academic exercise but a necessity for the sustainable future of Germany Munich. By adhering to these recommendations, city planners and biologists can collaborate effectively to preserve the natural heritage of Munich for future generations.</w:t>
      </w:r>
    </w:p>
    <w:p>
      <w:r>
        <w:pict>
          <v:rect style="width:0;height:1.5pt" o:hralign="center" o:hrstd="t" o:hr="t"/>
        </w:pict>
      </w:r>
    </w:p>
    <w:p>
      <w:pPr>
        <w:pStyle w:val="FirstParagraph"/>
      </w:pPr>
      <w:r>
        <w:rPr>
          <w:iCs/>
          <w:i/>
        </w:rPr>
        <w:t xml:space="preserve">This document serves as an official record of biological assessment activities conducted within the jurisdiction of Germany Munich and is intended for use by local authorities, environmental agencies, and research institutions.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2026-07-29T03:47:14Z</dcterms:created>
  <dcterms:modified xsi:type="dcterms:W3CDTF">2026-07-29T03:47:14Z</dcterms:modified>
</cp:coreProperties>
</file>

<file path=docProps/custom.xml><?xml version="1.0" encoding="utf-8"?>
<Properties xmlns="http://schemas.openxmlformats.org/officeDocument/2006/custom-properties" xmlns:vt="http://schemas.openxmlformats.org/officeDocument/2006/docPropsVTypes"/>
</file>