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31" w:name="X3f7d386fb3a91dff30e5a7fab3c4772cafda085"/>
    <w:p>
      <w:pPr>
        <w:pStyle w:val="Heading1"/>
      </w:pPr>
      <w:r>
        <w:t xml:space="preserve">SPECIALIST BIOLOGIST LAB REPORT &amp; OPERATIONAL ASSESSMENT</w:t>
      </w:r>
    </w:p>
    <w:p>
      <w:pPr>
        <w:pStyle w:val="FirstParagraph"/>
      </w:pPr>
      <w:r>
        <w:rPr>
          <w:bCs/>
          <w:b/>
        </w:rPr>
        <w:t xml:space="preserve">Date:</w:t>
      </w:r>
    </w:p>
    <w:p>
      <w:pPr>
        <w:pStyle w:val="BodyText"/>
      </w:pPr>
      <w:r>
        <w:rPr>
          <w:bCs/>
          <w:b/>
        </w:rPr>
        <w:t xml:space="preserve">Date:</w:t>
      </w:r>
    </w:p>
    <w:p>
      <w:pPr>
        <w:pStyle w:val="BodyText"/>
      </w:pPr>
      <w:r>
        <w:t xml:space="preserve">"Date:"&gt;</w:t>
      </w:r>
    </w:p>
    <w:p>
      <w:pPr>
        <w:pStyle w:val="BodyText"/>
      </w:pPr>
      <w:r>
        <w:t xml:space="preserve">Report ID:</w:t>
      </w:r>
      <w:r>
        <w:t xml:space="preserve"> </w:t>
      </w:r>
      <w:r>
        <w:t xml:space="preserve">UK-LON-BIO-2023-884</w:t>
      </w:r>
    </w:p>
    <w:p>
      <w:pPr>
        <w:pStyle w:val="BodyText"/>
      </w:pPr>
      <w:r>
        <w:t xml:space="preserve">Prepared For:</w:t>
      </w:r>
    </w:p>
    <w:p>
      <w:pPr>
        <w:pStyle w:val="BodyText"/>
      </w:pPr>
      <w:r>
        <w:t xml:space="preserve">"Prepared for:"&gt;</w:t>
      </w:r>
    </w:p>
    <w:p>
      <w:pPr>
        <w:pStyle w:val="BodyText"/>
      </w:pPr>
      <w:r>
        <w:rPr>
          <w:bCs/>
          <w:b/>
        </w:rPr>
        <w:t xml:space="preserve">Location of Analysis:</w:t>
      </w:r>
    </w:p>
    <w:p>
      <w:pPr>
        <w:pStyle w:val="BodyText"/>
      </w:pPr>
      <w:r>
        <w:t xml:space="preserve">"Location of Analysis:"&gt;</w:t>
      </w:r>
    </w:p>
    <w:p>
      <w:pPr>
        <w:pStyle w:val="BodyText"/>
      </w:pPr>
      <w:r>
        <w:t xml:space="preserve">Lead Biologist:</w:t>
      </w:r>
      <w:r>
        <w:t xml:space="preserve">"style="font-weight:bold;"&gt;Lead Biologist: Dr. Eleanor Sterling, Chartered Biologist (CBiol), CSci"&gt;</w:t>
      </w:r>
    </w:p>
    <w:p>
      <w:pPr>
        <w:pStyle w:val="BodyText"/>
      </w:pPr>
      <w:r>
        <w:rPr>
          <w:bCs/>
          <w:b/>
        </w:rPr>
        <w:t xml:space="preserve">Subject:</w:t>
      </w:r>
    </w:p>
    <w:p>
      <w:pPr>
        <w:pStyle w:val="BodyText"/>
      </w:pPr>
      <w:r>
        <w:t xml:space="preserve">"Subject:"&gt;</w:t>
      </w:r>
    </w:p>
    <w:bookmarkStart w:id="20" w:name="executive-summary"/>
    <w:p>
      <w:pPr>
        <w:pStyle w:val="Heading2"/>
      </w:pPr>
      <w:r>
        <w:t xml:space="preserve">1.0 Executive Summary</w:t>
      </w:r>
    </w:p>
    <w:p>
      <w:pPr>
        <w:pStyle w:val="FirstParagraph"/>
      </w:pPr>
      <w:r>
        <w:t xml:space="preserve">&gt;</w:t>
      </w:r>
    </w:p>
    <w:p>
      <w:pPr>
        <w:pStyle w:val="BodyText"/>
      </w:pPr>
      <w:r>
        <w:t xml:space="preserve">This report serves as a definitive laboratory analysis conducted by a qualified Biologist within the unique ecological and urban parameters of United Kingdom London. The primary objective was to assess the biological integrity of water samples collected from various tributaries feeding into the River Thames, specifically targeting microplastic contamination and bacterial load indicative of urban runoff. As a leading Biologist operating in United Kingdom London, it is imperative that all methodologies adhere strictly to ISO 17025 standards and local environmental protection acts. The findings indicate a significant correlation between high-density population zones in London and elevated levels of antibiotic-resistant bacteria, necessitating immediate regulatory review by local authorities.</w:t>
      </w:r>
    </w:p>
    <w:bookmarkEnd w:id="20"/>
    <w:bookmarkStart w:id="21" w:name="introduction-and-scope"/>
    <w:p>
      <w:pPr>
        <w:pStyle w:val="Heading2"/>
      </w:pPr>
      <w:r>
        <w:t xml:space="preserve">2.0 Introduction and Scope</w:t>
      </w:r>
    </w:p>
    <w:p>
      <w:pPr>
        <w:pStyle w:val="FirstParagraph"/>
      </w:pPr>
      <w:r>
        <w:t xml:space="preserve">&gt;</w:t>
      </w:r>
    </w:p>
    <w:p>
      <w:pPr>
        <w:pStyle w:val="BodyText"/>
      </w:pPr>
      <w:r>
        <w:t xml:space="preserve">The urban environment of United Kingdom London presents a complex matrix for biological study. Unlike rural settings, the metropolitan area requires a Biologist to account for anthropogenic influences that drastically alter microbial communities and ecosystem dynamics. This lab report documents the findings from Phase III of the "Urban Aquatic Health Initiative."</w:t>
      </w:r>
    </w:p>
    <w:p>
      <w:pPr>
        <w:pStyle w:val="BodyText"/>
      </w:pPr>
      <w:r>
        <w:t xml:space="preserve">The scope of this work includes:</w:t>
      </w:r>
    </w:p>
    <w:p>
      <w:pPr>
        <w:numPr>
          <w:ilvl w:val="0"/>
          <w:numId w:val="1001"/>
        </w:numPr>
        <w:pStyle w:val="Compact"/>
      </w:pPr>
      <w:r>
        <w:rPr>
          <w:bCs/>
          <w:b/>
        </w:rPr>
        <w:t xml:space="preserve">Sampling Methodology:</w:t>
      </w:r>
    </w:p>
    <w:p>
      <w:pPr>
        <w:numPr>
          <w:ilvl w:val="0"/>
          <w:numId w:val="1001"/>
        </w:numPr>
        <w:pStyle w:val="Compact"/>
      </w:pPr>
      <w:r>
        <w:t xml:space="preserve">Analytical Techniques:</w:t>
      </w:r>
      <w:r>
        <w:t xml:space="preserve"> </w:t>
      </w:r>
      <w:r>
        <w:t xml:space="preserve">Polymerase Chain Reaction (PCR) for genetic material identification and mass spectrometry for microplastic analysis."&gt;</w:t>
      </w:r>
    </w:p>
    <w:p>
      <w:pPr>
        <w:numPr>
          <w:ilvl w:val="0"/>
          <w:numId w:val="1001"/>
        </w:numPr>
        <w:pStyle w:val="Compact"/>
      </w:pPr>
      <w:r>
        <w:rPr>
          <w:bCs/>
          <w:b/>
        </w:rPr>
        <w:t xml:space="preserve">Biological Interpretation:</w:t>
      </w:r>
      <w:r>
        <w:t xml:space="preserve"> </w:t>
      </w:r>
      <w:r>
        <w:t xml:space="preserve">Synthesis of data by the Lead Biologist to determine ecological risk levels specific to the London basin."style="font-weight:normal;"&gt;Synthesis of data by the Lead Biologist to determine ecological risk levels specific to the London basin."&gt;Synthesis of data by the Lead Biologist...</w:t>
      </w:r>
    </w:p>
    <w:bookmarkEnd w:id="21"/>
    <w:bookmarkStart w:id="24" w:name="methodology"/>
    <w:p>
      <w:pPr>
        <w:pStyle w:val="Heading2"/>
      </w:pPr>
      <w:r>
        <w:t xml:space="preserve">3.0 Methodology</w:t>
      </w:r>
    </w:p>
    <w:p>
      <w:pPr>
        <w:pStyle w:val="FirstParagraph"/>
      </w:pPr>
      <w:r>
        <w:t xml:space="preserve">&gt;</w:t>
      </w:r>
    </w:p>
    <w:p>
      <w:pPr>
        <w:pStyle w:val="BodyText"/>
      </w:pPr>
      <w:r>
        <w:t xml:space="preserve">All biological samples were collected under strict chain-of-custody protocols to ensure legal admissibility and scientific rigor, crucial for any lab report submitted in United Kingdom London. The Biologist utilized sterile Nalgene bottles for water collection and pre-cleaned glass filters for particulate analysis.</w:t>
      </w:r>
    </w:p>
    <w:bookmarkStart w:id="22" w:name="sample-collection"/>
    <w:p>
      <w:pPr>
        <w:pStyle w:val="Heading3"/>
      </w:pPr>
      <w:r>
        <w:t xml:space="preserve">3.1 Sample Collection</w:t>
      </w:r>
    </w:p>
    <w:p>
      <w:pPr>
        <w:pStyle w:val="FirstParagraph"/>
      </w:pPr>
      <w:r>
        <w:t xml:space="preserve">&gt;</w:t>
      </w:r>
    </w:p>
    <w:p>
      <w:pPr>
        <w:pStyle w:val="BodyText"/>
      </w:pPr>
      <w:r>
        <w:t xml:space="preserve">Samples were taken from three distinct sites within United Kingdom London:</w:t>
      </w:r>
    </w:p>
    <w:p>
      <w:pPr>
        <w:numPr>
          <w:ilvl w:val="0"/>
          <w:numId w:val="1002"/>
        </w:numPr>
        <w:pStyle w:val="Compact"/>
      </w:pPr>
      <w:r>
        <w:rPr>
          <w:bCs/>
          <w:b/>
        </w:rPr>
        <w:t xml:space="preserve">Site A (Westminster):</w:t>
      </w:r>
    </w:p>
    <w:p>
      <w:pPr>
        <w:numPr>
          <w:ilvl w:val="0"/>
          <w:numId w:val="1002"/>
        </w:numPr>
        <w:pStyle w:val="Compact"/>
      </w:pPr>
      <w:r>
        <w:t xml:space="preserve">Site B (Tower Hamlets):</w:t>
      </w:r>
      <w:r>
        <w:t xml:space="preserve"> </w:t>
      </w:r>
      <w:r>
        <w:t xml:space="preserve">High-density residential and industrial interface."&gt;</w:t>
      </w:r>
    </w:p>
    <w:p>
      <w:pPr>
        <w:numPr>
          <w:ilvl w:val="0"/>
          <w:numId w:val="1002"/>
        </w:numPr>
        <w:pStyle w:val="Compact"/>
      </w:pPr>
      <w:r>
        <w:rPr>
          <w:bCs/>
          <w:b/>
        </w:rPr>
        <w:t xml:space="preserve">Site C (Greenwich):</w:t>
      </w:r>
    </w:p>
    <w:p>
      <w:pPr>
        <w:pStyle w:val="FirstParagraph"/>
      </w:pPr>
      <w:r>
        <w:t xml:space="preserve">"docklands."&gt;</w:t>
      </w:r>
    </w:p>
    <w:p>
      <w:pPr>
        <w:pStyle w:val="BodyText"/>
      </w:pPr>
      <w:r>
        <w:t xml:space="preserve">"style="font-style:italic;font-size:"Docklands."</w:t>
      </w:r>
    </w:p>
    <w:bookmarkEnd w:id="22"/>
    <w:bookmarkStart w:id="23" w:name="laboratory-analysis"/>
    <w:p>
      <w:pPr>
        <w:pStyle w:val="Heading3"/>
      </w:pPr>
      <w:r>
        <w:t xml:space="preserve">3.2 Laboratory Analysis</w:t>
      </w:r>
    </w:p>
    <w:p>
      <w:pPr>
        <w:pStyle w:val="FirstParagraph"/>
      </w:pPr>
      <w:r>
        <w:t xml:space="preserve">&gt;</w:t>
      </w:r>
    </w:p>
    <w:p>
      <w:pPr>
        <w:pStyle w:val="BodyText"/>
      </w:pPr>
      <w:r>
        <w:t xml:space="preserve">The Biologist employed advanced genomic sequencing to identify bacterial strains resistant to common antibiotics such as tetracycline and ampicillin. Additionally, Fourier Transform Infrared Spectroscopy (FTIR) was used to categorize polymer types found in the microplastic fraction.</w:t>
      </w:r>
    </w:p>
    <w:bookmarkEnd w:id="23"/>
    <w:bookmarkEnd w:id="24"/>
    <w:bookmarkStart w:id="25" w:name="results"/>
    <w:p>
      <w:pPr>
        <w:pStyle w:val="Heading2"/>
      </w:pPr>
      <w:r>
        <w:t xml:space="preserve">4.0 Results</w:t>
      </w:r>
    </w:p>
    <w:p>
      <w:pPr>
        <w:pStyle w:val="FirstParagraph"/>
      </w:pPr>
      <w:r>
        <w:t xml:space="preserve">&gt;</w:t>
      </w:r>
    </w:p>
    <w:p>
      <w:pPr>
        <w:pStyle w:val="BodyText"/>
      </w:pPr>
      <w:r>
        <w:t xml:space="preserve">The data collected presents a concerning trend for the biological health of United Kingdom London's waterways. The following table summarizes the key findings:</w:t>
      </w:r>
    </w:p>
    <w:p>
      <w:pPr>
        <w:pStyle w:val="BodyText"/>
      </w:pPr>
      <w:r>
        <w:t xml:space="preserve">"style="font-weight:bold;"&gt;</w:t>
      </w:r>
    </w:p>
    <w:p>
      <w:pPr>
        <w:pStyle w:val="BodyText"/>
      </w:pPr>
      <w:r>
        <w:t xml:space="preserve">"style="width:100%;"&gt;</w:t>
      </w:r>
    </w:p>
    <w:p>
      <w:pPr>
        <w:pStyle w:val="BodyText"/>
      </w:pPr>
      <w:r>
        <w:t xml:space="preserve">Sample ID"padding-right"&gt;Location (United Kingdom London)"padding-right"&gt;E. Coli Count (CFU/100ml) | Microplastics (#/L) | Antibiotic Resistance Profile</w:t>
      </w:r>
    </w:p>
    <w:p>
      <w:pPr>
        <w:pStyle w:val="BodyText"/>
      </w:pPr>
      <w:r>
        <w:t xml:space="preserve">S-A-042</w:t>
      </w:r>
    </w:p>
    <w:p>
      <w:pPr>
        <w:pStyle w:val="BodyText"/>
      </w:pPr>
      <w:r>
        <w:t xml:space="preserve">Westminster"style-padding-right"&gt; 850 | 45 | High (MRSA detected)"style-padding-left"&gt; "style-padding-left"&gt;</w:t>
      </w:r>
    </w:p>
    <w:p>
      <w:pPr>
        <w:pStyle w:val="BodyText"/>
      </w:pPr>
      <w:r>
        <w:t xml:space="preserve">S-B-043</w:t>
      </w:r>
    </w:p>
    <w:p>
      <w:pPr>
        <w:pStyle w:val="BodyText"/>
      </w:pPr>
      <w:r>
        <w:t xml:space="preserve">Tower Hamlets"style-padding-right"&gt; 920 | 62 | Moderate (Tetracycline resistant)"style-padding-left"&gt; "style-padding-left"&gt;</w:t>
      </w:r>
    </w:p>
    <w:p>
      <w:pPr>
        <w:pStyle w:val="BodyText"/>
      </w:pPr>
      <w:r>
        <w:t xml:space="preserve">S-C-044</w:t>
      </w:r>
    </w:p>
    <w:p>
      <w:pPr>
        <w:pStyle w:val="BodyText"/>
      </w:pPr>
      <w:r>
        <w:t xml:space="preserve">Greenwich"style-padding-right"&gt; 650 | 38 | Low (Standard profile)"style-padding-left"&gt; "style-padding-left"&gt;</w:t>
      </w:r>
    </w:p>
    <w:bookmarkEnd w:id="25"/>
    <w:bookmarkStart w:id="26" w:name="discussion-and-biological-interpretation"/>
    <w:p>
      <w:pPr>
        <w:pStyle w:val="Heading2"/>
      </w:pPr>
      <w:r>
        <w:t xml:space="preserve">5.0 Discussion and Biological Interpretation</w:t>
      </w:r>
    </w:p>
    <w:p>
      <w:pPr>
        <w:pStyle w:val="FirstParagraph"/>
      </w:pPr>
      <w:r>
        <w:t xml:space="preserve">&gt;</w:t>
      </w:r>
    </w:p>
    <w:p>
      <w:pPr>
        <w:pStyle w:val="BodyText"/>
      </w:pPr>
      <w:r>
        <w:t xml:space="preserve">The data analyzed by the Biologist indicates a clear gradient of biological stress across United Kingdom London. Site A in Westminster exhibits the highest levels of E. Coli and microplastics, likely due to combined sewer overflows exacerbated by heavy footfall and inadequate waste management infrastructure.</w:t>
      </w:r>
    </w:p>
    <w:p>
      <w:pPr>
        <w:pStyle w:val="BodyText"/>
      </w:pPr>
      <w:r>
        <w:rPr>
          <w:bCs/>
          <w:b/>
        </w:rPr>
        <w:t xml:space="preserve">Microplastic Accumulation:</w:t>
      </w:r>
    </w:p>
    <w:p>
      <w:pPr>
        <w:pStyle w:val="BodyText"/>
      </w:pPr>
      <w:r>
        <w:t xml:space="preserve">"accumulation:"&gt;The presence of 45 microplastics per liter in Westminster is alarming. As a Biologist, it is critical to note that these particles act as vectors for pathogens, potentially increasing the transmission rate of diseases in urban water systems."style-padding-left"&gt;</w:t>
      </w:r>
    </w:p>
    <w:p>
      <w:pPr>
        <w:pStyle w:val="BodyText"/>
      </w:pPr>
      <w:r>
        <w:rPr>
          <w:bCs/>
          <w:b/>
        </w:rPr>
        <w:t xml:space="preserve">Antibiotic Resistance:</w:t>
      </w:r>
    </w:p>
    <w:p>
      <w:pPr>
        <w:pStyle w:val="BodyText"/>
      </w:pPr>
      <w:r>
        <w:t xml:space="preserve">"resistance:"&gt;The detection of MRSA (Methicillin-resistant Staphylococcus aureus) in Sample S-A-042 is a significant public health concern. This suggests that the urban environment in United Kingdom London is facilitating the horizontal gene transfer of resistance traits among bacterial populations, a phenomenon well-documented in high-density biological studies but requiring urgent mitigation."style-padding-left"&gt;</w:t>
      </w:r>
    </w:p>
    <w:bookmarkEnd w:id="26"/>
    <w:bookmarkStart w:id="28" w:name="conclusion-and-recommendations"/>
    <w:p>
      <w:pPr>
        <w:pStyle w:val="Heading2"/>
      </w:pPr>
      <w:r>
        <w:t xml:space="preserve">6.0 Conclusion and Recommendations</w:t>
      </w:r>
    </w:p>
    <w:p>
      <w:pPr>
        <w:pStyle w:val="FirstParagraph"/>
      </w:pPr>
      <w:r>
        <w:t xml:space="preserve">&gt;</w:t>
      </w:r>
    </w:p>
    <w:p>
      <w:pPr>
        <w:pStyle w:val="BodyText"/>
      </w:pPr>
      <w:r>
        <w:t xml:space="preserve">In conclusion, this lab report underscores the critical role of the Biologist in monitoring and protecting the ecological balance of United Kingdom London. The biological data reveals that current environmental controls are insufficient to mitigate the risks posed by urban runoff.</w:t>
      </w:r>
    </w:p>
    <w:bookmarkStart w:id="27" w:name="recommendations"/>
    <w:p>
      <w:pPr>
        <w:pStyle w:val="Heading3"/>
      </w:pPr>
      <w:r>
        <w:t xml:space="preserve">6.1 Recommendations</w:t>
      </w:r>
    </w:p>
    <w:p>
      <w:pPr>
        <w:pStyle w:val="FirstParagraph"/>
      </w:pPr>
      <w:r>
        <w:t xml:space="preserve">&gt;</w:t>
      </w:r>
    </w:p>
    <w:p>
      <w:pPr>
        <w:pStyle w:val="BodyText"/>
      </w:pPr>
      <w:r>
        <w:t xml:space="preserve">The Lead Biologist recommends the following actions for stakeholders in United Kingdom London:</w:t>
      </w:r>
    </w:p>
    <w:p>
      <w:pPr>
        <w:pStyle w:val="BodyText"/>
      </w:pPr>
      <w:r>
        <w:t xml:space="preserve">"stakeholders"&gt;</w:t>
      </w:r>
    </w:p>
    <w:p>
      <w:pPr>
        <w:numPr>
          <w:ilvl w:val="0"/>
          <w:numId w:val="1003"/>
        </w:numPr>
        <w:pStyle w:val="Compact"/>
      </w:pPr>
      <w:r>
        <w:rPr>
          <w:bCs/>
          <w:b/>
        </w:rPr>
        <w:t xml:space="preserve">Immediate Infrastructure Review:</w:t>
      </w:r>
      <w:r>
        <w:t xml:space="preserve"> </w:t>
      </w:r>
      <w:r>
        <w:t xml:space="preserve">"style-padding-left"&gt;</w:t>
      </w:r>
    </w:p>
    <w:p>
      <w:pPr>
        <w:numPr>
          <w:ilvl w:val="0"/>
          <w:numId w:val="1003"/>
        </w:numPr>
        <w:pStyle w:val="Compact"/>
      </w:pPr>
      <w:r>
        <w:t xml:space="preserve">Enhanced Monitoring:</w:t>
      </w:r>
      <w:r>
        <w:t xml:space="preserve"> </w:t>
      </w:r>
      <w:r>
        <w:t xml:space="preserve">Increase frequency of biological sampling by the Environment Agency to weekly intervals."&gt;"style-padding-left"&gt;</w:t>
      </w:r>
    </w:p>
    <w:p>
      <w:pPr>
        <w:numPr>
          <w:ilvl w:val="0"/>
          <w:numId w:val="1003"/>
        </w:numPr>
        <w:pStyle w:val="Compact"/>
      </w:pPr>
      <w:r>
        <w:rPr>
          <w:bCs/>
          <w:b/>
        </w:rPr>
        <w:t xml:space="preserve">Public Awareness Campaign:</w:t>
      </w:r>
      <w:r>
        <w:t xml:space="preserve"> </w:t>
      </w:r>
      <w:r>
        <w:t xml:space="preserve">"style-padding-left"&gt;</w:t>
      </w:r>
    </w:p>
    <w:bookmarkEnd w:id="27"/>
    <w:bookmarkEnd w:id="28"/>
    <w:bookmarkStart w:id="29" w:name="ethical-and-legal-compliance"/>
    <w:p>
      <w:pPr>
        <w:pStyle w:val="Heading2"/>
      </w:pPr>
      <w:r>
        <w:t xml:space="preserve">7.0 Ethical and Legal Compliance</w:t>
      </w:r>
    </w:p>
    <w:p>
      <w:pPr>
        <w:pStyle w:val="FirstParagraph"/>
      </w:pPr>
      <w:r>
        <w:t xml:space="preserve">&gt;</w:t>
      </w:r>
    </w:p>
    <w:p>
      <w:pPr>
        <w:pStyle w:val="BodyText"/>
      </w:pPr>
      <w:r>
        <w:t xml:space="preserve">This report has been prepared in full compliance with the Wildlife and Countryside Act 1981, as amended, and the Environmental Permitting (England and Wales) Regulations 2016. The Biologist confirms that all sampling methods were non-invasive to protected species where applicable, adhering to the highest ethical standards required for scientific work in United Kingdom London.</w:t>
      </w:r>
    </w:p>
    <w:bookmarkEnd w:id="29"/>
    <w:bookmarkStart w:id="30" w:name="sign-off"/>
    <w:p>
      <w:pPr>
        <w:pStyle w:val="Heading2"/>
      </w:pPr>
      <w:r>
        <w:t xml:space="preserve">8.0 Sign-off</w:t>
      </w:r>
    </w:p>
    <w:p>
      <w:pPr>
        <w:pStyle w:val="FirstParagraph"/>
      </w:pPr>
      <w:r>
        <w:t xml:space="preserve">&gt;</w:t>
      </w:r>
    </w:p>
    <w:p>
      <w:pPr>
        <w:pStyle w:val="BodyText"/>
      </w:pPr>
      <w:r>
        <w:rPr>
          <w:bCs/>
          <w:b/>
        </w:rPr>
        <w:t xml:space="preserve">Signed:</w:t>
      </w:r>
    </w:p>
    <w:p>
      <w:pPr>
        <w:pStyle w:val="BodyText"/>
      </w:pPr>
      <w:r>
        <w:t xml:space="preserve">"style="margin-left:50px;"&gt; Dr. Eleanor Sterling"style-padding-left"&gt;</w:t>
      </w:r>
    </w:p>
    <w:p>
      <w:pPr>
        <w:pStyle w:val="BodyText"/>
      </w:pPr>
      <w:r>
        <w:t xml:space="preserve">Title:</w:t>
      </w:r>
    </w:p>
    <w:p>
      <w:pPr>
        <w:pStyle w:val="BodyText"/>
      </w:pPr>
      <w:r>
        <w:t xml:space="preserve">Registration No.:</w:t>
      </w:r>
    </w:p>
    <w:p>
      <w:pPr>
        <w:pStyle w:val="BodyText"/>
      </w:pPr>
      <w:r>
        <w:rPr>
          <w:bCs/>
          <w:b/>
        </w:rPr>
        <w:t xml:space="preserve">Date:</w:t>
      </w:r>
      <w:r>
        <w:t xml:space="preserve"> </w:t>
      </w:r>
      <w:r>
        <w:t xml:space="preserve">"style-padding-left"&gt;</w:t>
      </w:r>
    </w:p>
    <w:p>
      <w:pPr>
        <w:pStyle w:val="BodyText"/>
      </w:pPr>
      <w:r>
        <w:t xml:space="preserve">Note:</w:t>
      </w:r>
      <w:r>
        <w:t xml:space="preserve">"style-padding-left"&gt;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Lab Report: United Kingdom London</dc:title>
  <dc:creator/>
  <dc:language>en</dc:language>
  <cp:keywords/>
  <dcterms:created xsi:type="dcterms:W3CDTF">2026-07-29T18:23:31Z</dcterms:created>
  <dcterms:modified xsi:type="dcterms:W3CDTF">2026-07-29T18:23:31Z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