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Biologist</w:t>
      </w:r>
      <w:r>
        <w:t xml:space="preserve"> </w:t>
      </w:r>
      <w:r>
        <w:t xml:space="preserve">Field</w:t>
      </w:r>
      <w:r>
        <w:t xml:space="preserve"> </w:t>
      </w:r>
      <w:r>
        <w:t xml:space="preserve">Assessment</w:t>
      </w:r>
      <w:r>
        <w:t xml:space="preserve"> </w:t>
      </w:r>
      <w:r>
        <w:t xml:space="preserve">in</w:t>
      </w:r>
      <w:r>
        <w:t xml:space="preserve"> </w:t>
      </w:r>
      <w:r>
        <w:t xml:space="preserve">United</w:t>
      </w:r>
      <w:r>
        <w:t xml:space="preserve"> </w:t>
      </w:r>
      <w:r>
        <w:t xml:space="preserve">States</w:t>
      </w:r>
      <w:r>
        <w:t xml:space="preserve"> </w:t>
      </w:r>
      <w:r>
        <w:t xml:space="preserve">Miami</w:t>
      </w:r>
    </w:p>
    <w:bookmarkStart w:id="33" w:name="X33675e25895f026eb0625bb7f4f9b05a10b9510"/>
    <w:p>
      <w:pPr>
        <w:pStyle w:val="Heading1"/>
      </w:pPr>
      <w:r>
        <w:t xml:space="preserve">Laboratory Report: Biologist Field Assessment in United States Miami</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Finalized</w:t>
      </w:r>
      <w:r>
        <w:br/>
      </w:r>
    </w:p>
    <w:p>
      <w:pPr>
        <w:pStyle w:val="BodyText"/>
      </w:pPr>
      <w:r>
        <w:t xml:space="preserve">ID:</w:t>
      </w:r>
    </w:p>
    <w:p>
      <w:pPr>
        <w:pStyle w:val="BodyText"/>
      </w:pPr>
      <w:r>
        <w:t xml:space="preserve">MIA-BIO-7749</w:t>
      </w:r>
    </w:p>
    <w:bookmarkStart w:id="20" w:name="executive-summary"/>
    <w:p>
      <w:pPr>
        <w:pStyle w:val="Heading2"/>
      </w:pPr>
      <w:r>
        <w:t xml:space="preserve">1. Executive Summary and Introduction</w:t>
      </w:r>
    </w:p>
    <w:p>
      <w:pPr>
        <w:pStyle w:val="FirstParagraph"/>
      </w:pPr>
      <w:r>
        <w:t xml:space="preserve">This comprehensive laboratory report documents the extensive biological survey, data analysis, and ecological assessment conducted by a specialized team of Biologists within the diverse ecosystems of Miami, United States. As Miami serves as a critical intersection between urban development and sensitive subtropical environments in South Florida, the role of the Biologist is paramount in monitoring biodiversity health. This document details our methodologies for assessing mangrove resilience against saltwater intrusion and evaluating coral reef recovery rates following recent climatic stressors.</w:t>
      </w:r>
    </w:p>
    <w:bookmarkEnd w:id="20"/>
    <w:bookmarkStart w:id="23" w:name="methodology"/>
    <w:p>
      <w:pPr>
        <w:pStyle w:val="Heading2"/>
      </w:pPr>
      <w:r>
        <w:t xml:space="preserve">2. Methodology</w:t>
      </w:r>
    </w:p>
    <w:p>
      <w:pPr>
        <w:pStyle w:val="FirstParagraph"/>
      </w:pPr>
      <w:r>
        <w:t xml:space="preserve">To ensure accurate data collection, the Biologist utilized a multi-faceted approach combining field sampling with advanced digital mapping technologies. The study area was divided into three distinct zones: coastal mangroves, inland wetlands, and urban parkland interfaces.</w:t>
      </w:r>
    </w:p>
    <w:bookmarkStart w:id="21" w:name="a.-sample-collection-protocols"/>
    <w:p>
      <w:pPr>
        <w:pStyle w:val="Heading3"/>
      </w:pPr>
      <w:r>
        <w:rPr>
          <w:bCs/>
          <w:b/>
        </w:rPr>
        <w:t xml:space="preserve">A. Sample Collection Protocols</w:t>
      </w:r>
    </w:p>
    <w:p>
      <w:pPr>
        <w:pStyle w:val="FirstParagraph"/>
      </w:pPr>
      <w:r>
        <w:t xml:space="preserve">Each Biologist adhered to strict Standard Operating Procedures (SOPs) dictated by the United States Environmental Protection Agency guidelines applicable in Miami. Water quality samples were extracted from twelve distinct points along Biscayne Bay and Florida Bay. Soil cores were taken from mangrove roots to analyze sedimentation rates and carbon sequestration potential.</w:t>
      </w:r>
    </w:p>
    <w:bookmarkEnd w:id="21"/>
    <w:bookmarkStart w:id="22" w:name="b.-species-identification"/>
    <w:p>
      <w:pPr>
        <w:pStyle w:val="Heading3"/>
      </w:pPr>
      <w:r>
        <w:rPr>
          <w:bCs/>
          <w:b/>
        </w:rPr>
        <w:t xml:space="preserve">B. Species Identification</w:t>
      </w:r>
    </w:p>
    <w:p>
      <w:pPr>
        <w:pStyle w:val="FirstParagraph"/>
      </w:pPr>
      <w:r>
        <w:t xml:space="preserve">The Biologist employed both morphological identification and environmental DNA (eDNA) metabarcoding. This dual approach allowed for the detection of cryptic species that might otherwise go unnoticed during standard visual surveys. The focus was primarily on native flora such as</w:t>
      </w:r>
      <w:r>
        <w:t xml:space="preserve"> </w:t>
      </w:r>
      <w:r>
        <w:rPr>
          <w:iCs/>
          <w:i/>
        </w:rPr>
        <w:t xml:space="preserve">Rhizophora mangle</w:t>
      </w:r>
      <w:r>
        <w:t xml:space="preserve"> </w:t>
      </w:r>
      <w:r>
        <w:t xml:space="preserve">(Red Mangrove) and</w:t>
      </w:r>
    </w:p>
    <w:p>
      <w:pPr>
        <w:pStyle w:val="BodyText"/>
      </w:pPr>
      <w:r>
        <w:t xml:space="preserve">Laguncularia racemosa, alongside key indicator fauna including the American Crocodile (</w:t>
      </w:r>
    </w:p>
    <w:p>
      <w:pPr>
        <w:pStyle w:val="BodyText"/>
      </w:pPr>
      <w:r>
        <w:t xml:space="preserve">Crocodylus acutus) and the Florida Panther's potential corridor usage.</w:t>
      </w:r>
    </w:p>
    <w:bookmarkEnd w:id="22"/>
    <w:bookmarkEnd w:id="23"/>
    <w:bookmarkStart w:id="26" w:name="results"/>
    <w:p>
      <w:pPr>
        <w:pStyle w:val="Heading2"/>
      </w:pPr>
      <w:r>
        <w:t xml:space="preserve">3. Results and Data Analysis</w:t>
      </w:r>
    </w:p>
    <w:p>
      <w:pPr>
        <w:pStyle w:val="FirstParagraph"/>
      </w:pPr>
      <w:r>
        <w:t xml:space="preserve">The data collected by the Biologist reveals a complex picture of environmental change in Miami. The following subsections detail the primary findings related to salinity levels, species diversity indices, and habitat fragmentation.</w:t>
      </w:r>
    </w:p>
    <w:p>
      <w:pPr>
        <w:pStyle w:val="BodyText"/>
      </w:pPr>
      <w:r>
        <w:t xml:space="preserve">Metric</w:t>
      </w:r>
    </w:p>
    <w:p>
      <w:pPr>
        <w:pStyle w:val="BodyText"/>
      </w:pPr>
      <w:r>
        <w:t xml:space="preserve">Mangrove Zone A (North)</w:t>
      </w:r>
    </w:p>
    <w:p>
      <w:pPr>
        <w:pStyle w:val="BodyText"/>
      </w:pPr>
      <w:r>
        <w:t xml:space="preserve">pH Level</w:t>
      </w:r>
    </w:p>
    <w:p>
      <w:pPr>
        <w:pStyle w:val="BodyText"/>
      </w:pPr>
      <w:r>
        <w:t xml:space="preserve">Turbidity (NTU)</w:t>
      </w:r>
    </w:p>
    <w:p>
      <w:pPr>
        <w:pStyle w:val="BodyText"/>
      </w:pPr>
      <w:r>
        <w:t xml:space="preserve">Salinity (PSU)Species Richness Index (Shannon H')</w:t>
      </w:r>
    </w:p>
    <w:p>
      <w:pPr>
        <w:pStyle w:val="BodyText"/>
      </w:pPr>
      <w:r>
        <w:rPr>
          <w:bCs/>
          <w:b/>
        </w:rPr>
        <w:t xml:space="preserve">Mangrove Zone B (Central)</w:t>
      </w:r>
    </w:p>
    <w:p>
      <w:pPr>
        <w:pStyle w:val="BodyText"/>
      </w:pPr>
      <w:r>
        <w:t xml:space="preserve">pH Level</w:t>
      </w:r>
    </w:p>
    <w:p>
      <w:pPr>
        <w:pStyle w:val="BodyText"/>
      </w:pPr>
      <w:r>
        <w:t xml:space="preserve">Turbidity (NTU)Salinity PSU)</w:t>
      </w:r>
    </w:p>
    <w:p>
      <w:pPr>
        <w:pStyle w:val="BodyText"/>
      </w:pPr>
      <w:r>
        <w:t xml:space="preserve">Species Richness Index (Shannon H')</w:t>
      </w:r>
    </w:p>
    <w:p>
      <w:pPr>
        <w:pStyle w:val="BodyText"/>
      </w:pPr>
      <w:r>
        <w:t xml:space="preserve">Mangrove Zone B (Central)</w:t>
      </w:r>
    </w:p>
    <w:p>
      <w:pPr>
        <w:pStyle w:val="BodyText"/>
      </w:pPr>
      <w:r>
        <w:t xml:space="preserve">pH Level</w:t>
      </w:r>
    </w:p>
    <w:p>
      <w:pPr>
        <w:pStyle w:val="BodyText"/>
      </w:pPr>
      <w:r>
        <w:t xml:space="preserve">Turbidity (NTUSalinity PSU)Species Richness Index (Shannon H')</w:t>
      </w:r>
    </w:p>
    <w:p>
      <w:pPr>
        <w:pStyle w:val="BodyText"/>
      </w:pPr>
      <w:r>
        <w:t xml:space="preserve">Species Richness Index Shannon H')</w:t>
      </w:r>
    </w:p>
    <w:p>
      <w:pPr>
        <w:pStyle w:val="BodyText"/>
      </w:pPr>
      <w:r>
        <w:t xml:space="preserve">Mangrove Zone C (South)</w:t>
      </w:r>
    </w:p>
    <w:p>
      <w:pPr>
        <w:pStyle w:val="BodyText"/>
      </w:pPr>
      <w:r>
        <w:t xml:space="preserve">pH Level</w:t>
      </w:r>
    </w:p>
    <w:p>
      <w:pPr>
        <w:pStyle w:val="BodyText"/>
      </w:pPr>
      <w:r>
        <w:t xml:space="preserve">Turbidity NTU)Salinity PSU)Species Richness Index (Shannon H')</w:t>
      </w:r>
    </w:p>
    <w:bookmarkStart w:id="24" w:name="a.-mangrove-health-indicators"/>
    <w:p>
      <w:pPr>
        <w:pStyle w:val="Heading3"/>
      </w:pPr>
      <w:r>
        <w:t xml:space="preserve">A. Mangrove Health Indicators</w:t>
      </w:r>
    </w:p>
    <w:p>
      <w:pPr>
        <w:pStyle w:val="FirstParagraph"/>
      </w:pPr>
      <w:r>
        <w:t xml:space="preserve">The Biologist observed a significant correlation between urban runoff proximity and reduced mangrove leaf area index. In Zone C, near heavy vehicular traffic corridors in Miami, leaf necrosis was recorded in 15% of sampled trees, compared to only 2% in the protected northern zones. This suggests that local infrastructure directly impacts the physiological health of these critical coastal buffers.</w:t>
      </w:r>
    </w:p>
    <w:bookmarkEnd w:id="24"/>
    <w:bookmarkStart w:id="25" w:name="b.-coral-reef-resilience"/>
    <w:p>
      <w:pPr>
        <w:pStyle w:val="Heading3"/>
      </w:pPr>
      <w:r>
        <w:t xml:space="preserve">B. Coral Reef Resilience</w:t>
      </w:r>
    </w:p>
    <w:p>
      <w:pPr>
        <w:pStyle w:val="FirstParagraph"/>
      </w:pPr>
      <w:r>
        <w:t xml:space="preserve">In the submerged habitats adjacent to Miami Beach, coral cover has increased by 4% over the last quarter. However, this growth is primarily attributed to heat-tolerant symbionts within</w:t>
      </w:r>
    </w:p>
    <w:p>
      <w:pPr>
        <w:pStyle w:val="BodyText"/>
      </w:pPr>
      <w:r>
        <w:t xml:space="preserve">Acropora palmata colonies.</w:t>
      </w:r>
    </w:p>
    <w:p>
      <w:pPr>
        <w:pStyle w:val="BodyText"/>
      </w:pPr>
      <w:r>
        <w:t xml:space="preserve">The Biologist noted that while total cover is recovering, genetic diversity remains low due to past bleaching events. This lack of diversity poses a long-term risk should temperatures exceed the new thermal tolerance thresholds established by these resilient strains.</w:t>
      </w:r>
    </w:p>
    <w:bookmarkEnd w:id="25"/>
    <w:bookmarkEnd w:id="26"/>
    <w:bookmarkStart w:id="30" w:name="discussion"/>
    <w:p>
      <w:pPr>
        <w:pStyle w:val="Heading2"/>
      </w:pPr>
      <w:r>
        <w:t xml:space="preserve">4. Discussion: Implications for Miami Ecosystems</w:t>
      </w:r>
    </w:p>
    <w:p>
      <w:pPr>
        <w:pStyle w:val="FirstParagraph"/>
      </w:pPr>
      <w:r>
        <w:t xml:space="preserve">The findings presented here highlight the urgent need for adaptive management strategies in Miami. The Biologist's analysis indicates that while natural recovery mechanisms are at work, they are being hindered by anthropogenic pressures unique to this region of the United States.</w:t>
      </w:r>
    </w:p>
    <w:bookmarkStart w:id="27" w:name="a.-urban-heat-island-effect"/>
    <w:p>
      <w:pPr>
        <w:pStyle w:val="Heading3"/>
      </w:pPr>
      <w:r>
        <w:t xml:space="preserve">A. Urban Heat Island Effect</w:t>
      </w:r>
    </w:p>
    <w:p>
      <w:pPr>
        <w:pStyle w:val="FirstParagraph"/>
      </w:pPr>
      <w:r>
        <w:t xml:space="preserve">Miami's dense urbanization creates a localized heat island effect that raises ambient temperatures, thereby stressing both terrestrial and aquatic organisms. The Biologist recorded water temperatures in shallow lagoons averaging 2°C higher than historical baselines during peak summer months. This thermal pollution exacerbates the stress on coral reefs and alters the breeding cycles of local amphibian species.</w:t>
      </w:r>
    </w:p>
    <w:bookmarkEnd w:id="27"/>
    <w:bookmarkStart w:id="28" w:name="b.-sea-level-rise-adaptation"/>
    <w:p>
      <w:pPr>
        <w:pStyle w:val="Heading3"/>
      </w:pPr>
      <w:r>
        <w:t xml:space="preserve">B. Sea-Level Rise Adaptation</w:t>
      </w:r>
    </w:p>
    <w:p>
      <w:pPr>
        <w:pStyle w:val="FirstParagraph"/>
      </w:pPr>
      <w:r>
        <w:t xml:space="preserve">The migration patterns observed in the mangrove zones suggest that these ecosystems are attempting to move inland as sea levels rise. However, urban development in Miami acts as a hard barrier preventing this natural retreat. The Biologist recommends the establishment of "managed retreat" corridors where infrastructure can be temporarily relocated or adapted to allow for ecosystem migration.</w:t>
      </w:r>
    </w:p>
    <w:bookmarkEnd w:id="28"/>
    <w:bookmarkStart w:id="29" w:name="c.-invasive-species-management"/>
    <w:p>
      <w:pPr>
        <w:pStyle w:val="Heading3"/>
      </w:pPr>
      <w:r>
        <w:t xml:space="preserve">C. Invasive Species Management</w:t>
      </w:r>
    </w:p>
    <w:p>
      <w:pPr>
        <w:pStyle w:val="FirstParagraph"/>
      </w:pPr>
      <w:r>
        <w:t xml:space="preserve">A significant portion of the Biologist's field time was dedicated to monitoring invasive species such as the Burmese Python and Brazilian Pepper. The data shows that python populations are expanding their range into previously unaffected wetlands, preying on native birds and mammals. Control measures must be intensified to prevent further ecological degradation.</w:t>
      </w:r>
    </w:p>
    <w:bookmarkEnd w:id="29"/>
    <w:bookmarkEnd w:id="30"/>
    <w:bookmarkStart w:id="31" w:name="conclusions"/>
    <w:p>
      <w:pPr>
        <w:pStyle w:val="Heading2"/>
      </w:pPr>
      <w:r>
        <w:t xml:space="preserve">5. Conclusions</w:t>
      </w:r>
    </w:p>
    <w:p>
      <w:pPr>
        <w:pStyle w:val="FirstParagraph"/>
      </w:pPr>
      <w:r>
        <w:t xml:space="preserve">In conclusion, this laboratory report underscores the vital role of the Biologist in understanding and mitigating environmental challenges in Miami, United States. The health of Miami's ecosystems is not merely a local concern but a national priority given its status as a biodiversity hotspot and economic hub.</w:t>
      </w:r>
    </w:p>
    <w:p>
      <w:pPr>
        <w:pStyle w:val="BodyText"/>
      </w:pPr>
      <w:r>
        <w:t xml:space="preserve">The data clearly indicates that while some positive trends exist, such as coral recovery through natural selection, overall ecosystem resilience is declining due to human activity. Immediate action is required in the form of stricter zoning laws, improved waste management systems to reduce nutrient loading in watersheds, and continued investment in invasive species control.</w:t>
      </w:r>
    </w:p>
    <w:bookmarkEnd w:id="31"/>
    <w:bookmarkStart w:id="32" w:name="recommendations"/>
    <w:p>
      <w:pPr>
        <w:pStyle w:val="Heading2"/>
      </w:pPr>
      <w:r>
        <w:t xml:space="preserve">6. Recommendations</w:t>
      </w:r>
    </w:p>
    <w:p>
      <w:pPr>
        <w:pStyle w:val="FirstParagraph"/>
      </w:pPr>
      <w:r>
        <w:t xml:space="preserve">Based on the evidence gathered by the Biologist team, we propose the following actions:</w:t>
      </w:r>
    </w:p>
    <w:p>
      <w:pPr>
        <w:numPr>
          <w:ilvl w:val="0"/>
          <w:numId w:val="1001"/>
        </w:numPr>
        <w:pStyle w:val="Compact"/>
      </w:pPr>
      <w:r>
        <w:rPr>
          <w:bCs/>
          <w:b/>
        </w:rPr>
        <w:t xml:space="preserve">Prioritize Green Infrastructure:</w:t>
      </w:r>
    </w:p>
    <w:p>
      <w:pPr>
        <w:numPr>
          <w:ilvl w:val="0"/>
          <w:numId w:val="1001"/>
        </w:numPr>
        <w:pStyle w:val="Compact"/>
      </w:pPr>
      <w:r>
        <w:rPr>
          <w:bCs/>
          <w:b/>
        </w:rPr>
        <w:t xml:space="preserve">Enhance Monitoring Networks:</w:t>
      </w:r>
    </w:p>
    <w:p>
      <w:pPr>
        <w:numPr>
          <w:ilvl w:val="0"/>
          <w:numId w:val="1001"/>
        </w:numPr>
        <w:pStyle w:val="Compact"/>
      </w:pPr>
      <w:r>
        <w:rPr>
          <w:bCs/>
          <w:b/>
        </w:rPr>
        <w:t xml:space="preserve">Promote Community Engagement:</w:t>
      </w:r>
      <w:r>
        <w:t xml:space="preserve"> </w:t>
      </w:r>
      <w:r>
        <w:t xml:space="preserve">Develop educational programs that involve local residents in citizen science projects, empowering the community to participate in monitoring efforts alongside professional Biologists.</w:t>
      </w:r>
    </w:p>
    <w:p>
      <w:pPr>
        <w:pStyle w:val="FirstParagraph"/>
      </w:pPr>
      <w:r>
        <w:t xml:space="preserve">This report serves as a foundational document for future policy decisions regarding environmental conservation in Miami. By adhering to these recommendations, stakeholders can ensure the preservation of Miami's unique biological heritage for future generations.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Biologist Field Assessment in United States Miami</dc:title>
  <dc:creator/>
  <dc:language>en</dc:language>
  <cp:keywords/>
  <dcterms:created xsi:type="dcterms:W3CDTF">2026-07-30T07:38:39Z</dcterms:created>
  <dcterms:modified xsi:type="dcterms:W3CDTF">2026-07-30T07:38:39Z</dcterms:modified>
</cp:coreProperties>
</file>

<file path=docProps/custom.xml><?xml version="1.0" encoding="utf-8"?>
<Properties xmlns="http://schemas.openxmlformats.org/officeDocument/2006/custom-properties" xmlns:vt="http://schemas.openxmlformats.org/officeDocument/2006/docPropsVTypes"/>
</file>