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Laboratory</w:t>
      </w:r>
      <w:r>
        <w:t xml:space="preserve"> </w:t>
      </w:r>
      <w:r>
        <w:t xml:space="preserve">Report:</w:t>
      </w:r>
      <w:r>
        <w:t xml:space="preserve"> </w:t>
      </w:r>
      <w:r>
        <w:t xml:space="preserve">Biological</w:t>
      </w:r>
      <w:r>
        <w:t xml:space="preserve"> </w:t>
      </w:r>
      <w:r>
        <w:t xml:space="preserve">Analysis</w:t>
      </w:r>
      <w:r>
        <w:t xml:space="preserve"> </w:t>
      </w:r>
      <w:r>
        <w:t xml:space="preserve">in</w:t>
      </w:r>
      <w:r>
        <w:t xml:space="preserve"> </w:t>
      </w:r>
      <w:r>
        <w:t xml:space="preserve">Zimbabwe</w:t>
      </w:r>
      <w:r>
        <w:t xml:space="preserve"> </w:t>
      </w:r>
      <w:r>
        <w:t xml:space="preserve">Harare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Laboratory Report: Biological Analysis in Zimbabwe Harare</dc:title>
  <dc:creator/>
  <dc:language>en</dc:language>
  <cp:keywords/>
  <dcterms:created xsi:type="dcterms:W3CDTF">2026-07-29T01:00:09Z</dcterms:created>
  <dcterms:modified xsi:type="dcterms:W3CDTF">2026-07-29T01:00:09Z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