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0" w:name="X7e1ce7b7c0280b2d1e5e6c321d042bdc56156da"/>
    <w:p>
      <w:pPr>
        <w:pStyle w:val="Heading1"/>
      </w:pPr>
      <w:r>
        <w:t xml:space="preserve">Lab Report: The Role of a Biomedical Engineer in Australia, Sydney</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Sydney, NSW, Australia</w:t>
      </w:r>
      <w:r>
        <w:br/>
      </w:r>
      <w:r>
        <w:rPr>
          <w:bCs/>
          <w:b/>
        </w:rPr>
        <w:t xml:space="preserve">Subject:</w:t>
      </w:r>
      <w:r>
        <w:t xml:space="preserve">An Analysis of Biomedical Engineering Practices and Regulatory Compliance</w:t>
      </w:r>
    </w:p>
    <w:bookmarkEnd w:id="20"/>
    <w:bookmarkStart w:id="21" w:name="introduction"/>
    <w:p>
      <w:pPr>
        <w:pStyle w:val="Heading2"/>
      </w:pPr>
      <w:r>
        <w:t xml:space="preserve">1. Introduction</w:t>
      </w:r>
    </w:p>
    <w:p>
      <w:pPr>
        <w:pStyle w:val="FirstParagraph"/>
      </w:pPr>
      <w:r>
        <w:t xml:space="preserve">This Lab Report aims to analyze the operational framework, technical requirements, and regulatory environment surrounding a</w:t>
      </w:r>
      <w:r>
        <w:t xml:space="preserve"> </w:t>
      </w:r>
      <w:r>
        <w:rPr>
          <w:bCs/>
          <w:b/>
        </w:rPr>
        <w:t xml:space="preserve">Biomedical Engineer</w:t>
      </w:r>
      <w:r>
        <w:t xml:space="preserve"> </w:t>
      </w:r>
      <w:r>
        <w:t xml:space="preserve">working within the healthcare infrastructure of</w:t>
      </w:r>
      <w:r>
        <w:t xml:space="preserve"> </w:t>
      </w:r>
      <w:r>
        <w:rPr>
          <w:bCs/>
          <w:b/>
        </w:rPr>
        <w:t xml:space="preserve">Australia</w:t>
      </w:r>
      <w:r>
        <w:t xml:space="preserve">, specifically focusing on the metropolitan hub of Sydney. As medical technology advances at a rapid pace, the integration of engineering principles into healthcare solutions has become critical. This document explores how biomedical engineers in Sydney contribute to patient care, innovation, and safety compliance.</w:t>
      </w:r>
    </w:p>
    <w:p>
      <w:pPr>
        <w:pStyle w:val="BodyText"/>
      </w:pPr>
      <w:r>
        <w:t xml:space="preserve">The primary objective is to define the scope of work for a</w:t>
      </w:r>
      <w:r>
        <w:t xml:space="preserve"> </w:t>
      </w:r>
      <w:r>
        <w:rPr>
          <w:bCs/>
          <w:b/>
        </w:rPr>
        <w:t xml:space="preserve">Biomedical Engineer</w:t>
      </w:r>
      <w:r>
        <w:t xml:space="preserve">, highlighting specific challenges and opportunities present in the</w:t>
      </w:r>
      <w:r>
        <w:t xml:space="preserve"> </w:t>
      </w:r>
      <w:r>
        <w:rPr>
          <w:bCs/>
          <w:b/>
        </w:rPr>
        <w:t xml:space="preserve">Australia</w:t>
      </w:r>
      <w:r>
        <w:t xml:space="preserve">, Sydney region. This includes understanding local legislation such as the Therapeutic Goods Administration (TGA) guidelines, which are paramount for practicing engineers in this jurisdiction.</w:t>
      </w:r>
    </w:p>
    <w:bookmarkEnd w:id="21"/>
    <w:bookmarkStart w:id="24" w:name="professional-context-in-australia-sydney"/>
    <w:p>
      <w:pPr>
        <w:pStyle w:val="Heading2"/>
      </w:pPr>
      <w:r>
        <w:t xml:space="preserve">2. Professional Context in Australia, Sydney</w:t>
      </w:r>
    </w:p>
    <w:p>
      <w:pPr>
        <w:pStyle w:val="FirstParagraph"/>
      </w:pPr>
      <w:r>
        <w:t xml:space="preserve">Sydney serves as the technological and economic capital of New South Wales. For a</w:t>
      </w:r>
      <w:r>
        <w:t xml:space="preserve"> </w:t>
      </w:r>
      <w:r>
        <w:rPr>
          <w:bCs/>
          <w:b/>
        </w:rPr>
        <w:t xml:space="preserve">Biomedical Engineer</w:t>
      </w:r>
      <w:r>
        <w:t xml:space="preserve">, this location offers unparalleled access to leading hospitals, research institutions, and private medical device manufacturers. The healthcare sector in</w:t>
      </w:r>
      <w:r>
        <w:t xml:space="preserve"> </w:t>
      </w:r>
      <w:r>
        <w:rPr>
          <w:bCs/>
          <w:b/>
        </w:rPr>
        <w:t xml:space="preserve">Australia</w:t>
      </w:r>
      <w:r>
        <w:t xml:space="preserve">, particularly in Sydney, is characterized by high standards of patient care and rigorous safety protocols.</w:t>
      </w:r>
    </w:p>
    <w:bookmarkStart w:id="22" w:name="key-employers-and-settings"/>
    <w:p>
      <w:pPr>
        <w:pStyle w:val="Heading3"/>
      </w:pPr>
      <w:r>
        <w:t xml:space="preserve">2.1 Key Employers and Settings</w:t>
      </w:r>
    </w:p>
    <w:p>
      <w:pPr>
        <w:numPr>
          <w:ilvl w:val="0"/>
          <w:numId w:val="1001"/>
        </w:numPr>
        <w:pStyle w:val="Compact"/>
      </w:pPr>
      <w:r>
        <w:rPr>
          <w:bCs/>
          <w:b/>
        </w:rPr>
        <w:t xml:space="preserve">Hospitals:</w:t>
      </w:r>
      <w:r>
        <w:t xml:space="preserve"> </w:t>
      </w:r>
      <w:r>
        <w:t xml:space="preserve">Institutions such as The Royal Prince Alfred Hospital (RPA), Concord Repatriation General Hospital, and Sydney Children's Hospitals Network employ biomedical engineers to maintain critical life-support equipment.</w:t>
      </w:r>
    </w:p>
    <w:p>
      <w:pPr>
        <w:numPr>
          <w:ilvl w:val="0"/>
          <w:numId w:val="1001"/>
        </w:numPr>
        <w:pStyle w:val="Compact"/>
      </w:pPr>
      <w:r>
        <w:rPr>
          <w:bCs/>
          <w:b/>
        </w:rPr>
        <w:t xml:space="preserve">Private Sector:</w:t>
      </w:r>
      <w:r>
        <w:t xml:space="preserve"> </w:t>
      </w:r>
      <w:r>
        <w:t xml:space="preserve">Companies based in Sydney’s innovation precincts develop new medical devices, requiring engineers for design validation and testing.</w:t>
      </w:r>
    </w:p>
    <w:p>
      <w:pPr>
        <w:numPr>
          <w:ilvl w:val="0"/>
          <w:numId w:val="1001"/>
        </w:numPr>
        <w:pStyle w:val="Compact"/>
      </w:pPr>
      <w:r>
        <w:rPr>
          <w:bCs/>
          <w:b/>
        </w:rPr>
        <w:t xml:space="preserve">Academic Research:</w:t>
      </w:r>
      <w:r>
        <w:t xml:space="preserve"> </w:t>
      </w:r>
      <w:r>
        <w:t xml:space="preserve">Universities like the University of Sydney and UNSW facilitate research that bridges the gap between engineering theory and clinical application.</w:t>
      </w:r>
    </w:p>
    <w:bookmarkEnd w:id="22"/>
    <w:bookmarkStart w:id="23" w:name="regulatory-framework"/>
    <w:p>
      <w:pPr>
        <w:pStyle w:val="Heading3"/>
      </w:pPr>
      <w:r>
        <w:t xml:space="preserve">2.2 Regulatory Framework</w:t>
      </w:r>
    </w:p>
    <w:p>
      <w:pPr>
        <w:pStyle w:val="FirstParagraph"/>
      </w:pPr>
      <w:r>
        <w:t xml:space="preserve">In</w:t>
      </w:r>
      <w:r>
        <w:t xml:space="preserve"> </w:t>
      </w:r>
      <w:r>
        <w:rPr>
          <w:bCs/>
          <w:b/>
        </w:rPr>
        <w:t xml:space="preserve">Australia</w:t>
      </w:r>
      <w:r>
        <w:t xml:space="preserve">, all medical devices must comply with the Medical Device Regulations 2002. A</w:t>
      </w:r>
      <w:r>
        <w:t xml:space="preserve"> </w:t>
      </w:r>
      <w:r>
        <w:rPr>
          <w:bCs/>
          <w:b/>
        </w:rPr>
        <w:t xml:space="preserve">Biomedical Engineer</w:t>
      </w:r>
      <w:r>
        <w:t xml:space="preserve"> </w:t>
      </w:r>
      <w:r>
        <w:t xml:space="preserve">working in Sydney must ensure that all equipment used or developed meets these national standards. The Therapeutic Goods Administration (TGA) oversees this process, ensuring that devices are safe for patients and clinicians alike.</w:t>
      </w:r>
    </w:p>
    <w:bookmarkEnd w:id="23"/>
    <w:bookmarkEnd w:id="24"/>
    <w:bookmarkStart w:id="28" w:name="X9fad29b4fbd336212145e2b00762719f7e96213"/>
    <w:p>
      <w:pPr>
        <w:pStyle w:val="Heading2"/>
      </w:pPr>
      <w:r>
        <w:t xml:space="preserve">3. Core Responsibilities of a Biomedical Engineer in Sydney</w:t>
      </w:r>
    </w:p>
    <w:p>
      <w:pPr>
        <w:pStyle w:val="FirstParagraph"/>
      </w:pPr>
      <w:r>
        <w:t xml:space="preserve">The daily tasks of a</w:t>
      </w:r>
      <w:r>
        <w:t xml:space="preserve"> </w:t>
      </w:r>
      <w:r>
        <w:rPr>
          <w:bCs/>
          <w:b/>
        </w:rPr>
        <w:t xml:space="preserve">Biomedical Engineer</w:t>
      </w:r>
      <w:r>
        <w:t xml:space="preserve"> </w:t>
      </w:r>
      <w:r>
        <w:t xml:space="preserve">in this region are diverse, ranging from preventive maintenance to cutting-edge research.</w:t>
      </w:r>
    </w:p>
    <w:bookmarkStart w:id="25" w:name="equipment-maintenance-and-calibration"/>
    <w:p>
      <w:pPr>
        <w:pStyle w:val="Heading3"/>
      </w:pPr>
      <w:r>
        <w:t xml:space="preserve">3.1 Equipment Maintenance and Calibration</w:t>
      </w:r>
    </w:p>
    <w:p>
      <w:pPr>
        <w:pStyle w:val="FirstParagraph"/>
      </w:pPr>
      <w:r>
        <w:t xml:space="preserve">A significant portion of the role involves ensuring that diagnostic and therapeutic equipment functions correctly. In Sydney’s busy hospitals, downtime can be critical. Engineers must perform regular calibrations on MRI machines, CT scanners, infusion pumps, and defibrillators.</w:t>
      </w:r>
    </w:p>
    <w:bookmarkEnd w:id="25"/>
    <w:bookmarkStart w:id="26" w:name="technology-integration"/>
    <w:p>
      <w:pPr>
        <w:pStyle w:val="Heading3"/>
      </w:pPr>
      <w:r>
        <w:t xml:space="preserve">3.2 Technology Integration</w:t>
      </w:r>
    </w:p>
    <w:p>
      <w:pPr>
        <w:pStyle w:val="FirstParagraph"/>
      </w:pPr>
      <w:r>
        <w:t xml:space="preserve">Sydney is a leader in digital health integration.</w:t>
      </w:r>
      <w:r>
        <w:t xml:space="preserve"> </w:t>
      </w:r>
      <w:r>
        <w:rPr>
          <w:bCs/>
          <w:b/>
        </w:rPr>
        <w:t xml:space="preserve">Biomedical Engineers</w:t>
      </w:r>
      <w:r>
        <w:t xml:space="preserve"> </w:t>
      </w:r>
      <w:r>
        <w:t xml:space="preserve">often collaborate with IT professionals to integrate medical devices into hospital information systems (HIS). This ensures that patient data flows seamlessly from the bedside monitor to the electronic health record, improving diagnostic accuracy and workflow efficiency.</w:t>
      </w:r>
    </w:p>
    <w:bookmarkEnd w:id="26"/>
    <w:bookmarkStart w:id="27" w:name="innovation-and-development"/>
    <w:p>
      <w:pPr>
        <w:pStyle w:val="Heading3"/>
      </w:pPr>
      <w:r>
        <w:t xml:space="preserve">3.3 Innovation and Development</w:t>
      </w:r>
    </w:p>
    <w:p>
      <w:pPr>
        <w:pStyle w:val="FirstParagraph"/>
      </w:pPr>
      <w:r>
        <w:t xml:space="preserve">Leveraging Sydney’s vibrant tech scene, many engineers engage in prototyping new medical devices. This might involve working with 3D printing technologies for prosthetics or developing wearable health monitors tailored to the Australian demographic.</w:t>
      </w:r>
    </w:p>
    <w:bookmarkEnd w:id="27"/>
    <w:bookmarkEnd w:id="28"/>
    <w:bookmarkStart w:id="32" w:name="X1de57ac2520a4051f44623a257700fa76ddc40a"/>
    <w:p>
      <w:pPr>
        <w:pStyle w:val="Heading2"/>
      </w:pPr>
      <w:r>
        <w:t xml:space="preserve">4. Case Study: Implementation of a New Imaging System in Sydney</w:t>
      </w:r>
    </w:p>
    <w:p>
      <w:pPr>
        <w:pStyle w:val="FirstParagraph"/>
      </w:pPr>
      <w:r>
        <w:t xml:space="preserve">To illustrate the practical application of biomedical engineering, this section examines a hypothetical implementation project in a major Sydney hospital.</w:t>
      </w:r>
    </w:p>
    <w:bookmarkStart w:id="29" w:name="project-overview"/>
    <w:p>
      <w:pPr>
        <w:pStyle w:val="Heading3"/>
      </w:pPr>
      <w:r>
        <w:t xml:space="preserve">4.1 Project Overview</w:t>
      </w:r>
    </w:p>
    <w:p>
      <w:pPr>
        <w:pStyle w:val="FirstParagraph"/>
      </w:pPr>
      <w:r>
        <w:t xml:space="preserve">The objective was to install and validate a new 3-Tesla MRI system. The</w:t>
      </w:r>
      <w:r>
        <w:t xml:space="preserve"> </w:t>
      </w:r>
      <w:r>
        <w:rPr>
          <w:bCs/>
          <w:b/>
        </w:rPr>
        <w:t xml:space="preserve">Biomedical Engineer</w:t>
      </w:r>
      <w:r>
        <w:t xml:space="preserve"> </w:t>
      </w:r>
      <w:r>
        <w:t xml:space="preserve">led the project team, coordinating with radiologists, physicists, and suppliers.</w:t>
      </w:r>
    </w:p>
    <w:bookmarkEnd w:id="29"/>
    <w:bookmarkStart w:id="30" w:name="challenges-faced"/>
    <w:p>
      <w:pPr>
        <w:pStyle w:val="Heading3"/>
      </w:pPr>
      <w:r>
        <w:t xml:space="preserve">4.2 Challenges Faced</w:t>
      </w:r>
    </w:p>
    <w:p>
      <w:pPr>
        <w:numPr>
          <w:ilvl w:val="0"/>
          <w:numId w:val="1002"/>
        </w:numPr>
        <w:pStyle w:val="Compact"/>
      </w:pPr>
      <w:r>
        <w:rPr>
          <w:bCs/>
          <w:b/>
        </w:rPr>
        <w:t xml:space="preserve">Spatial Constraints:</w:t>
      </w:r>
      <w:r>
        <w:t xml:space="preserve"> </w:t>
      </w:r>
      <w:r>
        <w:t xml:space="preserve">Older hospital buildings in Sydney often require retrofitting to accommodate large machinery.</w:t>
      </w:r>
    </w:p>
    <w:p>
      <w:pPr>
        <w:numPr>
          <w:ilvl w:val="0"/>
          <w:numId w:val="1002"/>
        </w:numPr>
        <w:pStyle w:val="Compact"/>
      </w:pPr>
      <w:r>
        <w:t xml:space="preserve">Safety Compliance:</w:t>
      </w:r>
    </w:p>
    <w:p>
      <w:pPr>
        <w:pStyle w:val="FirstParagraph"/>
      </w:pPr>
      <w:r>
        <w:t xml:space="preserve">Strict adherence to electromagnetic compatibility (EMC) standards required rigorous testing before clinical use could begin.</w:t>
      </w:r>
    </w:p>
    <w:bookmarkEnd w:id="30"/>
    <w:bookmarkStart w:id="31" w:name="outcome"/>
    <w:p>
      <w:pPr>
        <w:pStyle w:val="Heading3"/>
      </w:pPr>
      <w:r>
        <w:t xml:space="preserve">4.3 Outcome</w:t>
      </w:r>
    </w:p>
    <w:p>
      <w:pPr>
        <w:pStyle w:val="FirstParagraph"/>
      </w:pPr>
      <w:r>
        <w:t xml:space="preserve">The successful installation resulted in a 20% increase in patient throughput and improved image resolution, demonstrating the tangible benefits of skilled biomedical engineering within the healthcare system.</w:t>
      </w:r>
    </w:p>
    <w:bookmarkEnd w:id="31"/>
    <w:bookmarkEnd w:id="32"/>
    <w:bookmarkStart w:id="33" w:name="future-trends-and-challenges"/>
    <w:p>
      <w:pPr>
        <w:pStyle w:val="Heading2"/>
      </w:pPr>
      <w:r>
        <w:t xml:space="preserve">5. Future Trends and Challenges</w:t>
      </w:r>
    </w:p>
    <w:p>
      <w:pPr>
        <w:pStyle w:val="FirstParagraph"/>
      </w:pPr>
      <w:r>
        <w:t xml:space="preserve">The field of biomedical engineering in Sydney is evolving rapidly. Key trends include:</w:t>
      </w:r>
    </w:p>
    <w:p>
      <w:pPr>
        <w:numPr>
          <w:ilvl w:val="0"/>
          <w:numId w:val="1003"/>
        </w:numPr>
        <w:pStyle w:val="Compact"/>
      </w:pPr>
      <w:r>
        <w:rPr>
          <w:bCs/>
          <w:b/>
        </w:rPr>
        <w:t xml:space="preserve">Telemedicine Support:</w:t>
      </w:r>
    </w:p>
    <w:p>
      <w:pPr>
        <w:pStyle w:val="FirstParagraph"/>
      </w:pPr>
      <w:r>
        <w:t xml:space="preserve">As remote healthcare grows, engineers must develop robust monitoring systems that can transmit data accurately from rural areas to specialist centers in Sydney.</w:t>
      </w:r>
    </w:p>
    <w:p>
      <w:pPr>
        <w:pStyle w:val="BodyText"/>
      </w:pPr>
      <w:r>
        <w:t xml:space="preserve">Sustainability:</w:t>
      </w:r>
    </w:p>
    <w:p>
      <w:pPr>
        <w:pStyle w:val="BodyText"/>
      </w:pPr>
      <w:r>
        <w:t xml:space="preserve">There is an increasing focus on reducing the carbon footprint of medical devices. Engineers are exploring recyclable materials and energy-efficient designs.</w:t>
      </w:r>
    </w:p>
    <w:p>
      <w:pPr>
        <w:pStyle w:val="BodyText"/>
      </w:pPr>
      <w:r>
        <w:t xml:space="preserve">Artificial Intelligence:</w:t>
      </w:r>
    </w:p>
    <w:p>
      <w:pPr>
        <w:pStyle w:val="BodyText"/>
      </w:pPr>
      <w:r>
        <w:t xml:space="preserve">AI-driven diagnostics require engineers to ensure that software algorithms are validated and integrated safely into clinical workflows.</w:t>
      </w:r>
    </w:p>
    <w:p>
      <w:pPr>
        <w:pStyle w:val="BodyText"/>
      </w:pPr>
      <w:r>
        <w:t xml:space="preserve">A major challenge remains the shortage of specialized engineers. To address this, educational institutions in Sydney are expanding their biomedical engineering programs to meet industry demand.</w:t>
      </w:r>
    </w:p>
    <w:bookmarkEnd w:id="33"/>
    <w:bookmarkStart w:id="34" w:name="conclusion"/>
    <w:p>
      <w:pPr>
        <w:pStyle w:val="Heading2"/>
      </w:pPr>
      <w:r>
        <w:t xml:space="preserve">6. Conclusion</w:t>
      </w:r>
    </w:p>
    <w:p>
      <w:pPr>
        <w:pStyle w:val="FirstParagraph"/>
      </w:pPr>
      <w:r>
        <w:t xml:space="preserve">In conclusion, the role of a</w:t>
      </w:r>
      <w:r>
        <w:t xml:space="preserve"> </w:t>
      </w:r>
      <w:r>
        <w:rPr>
          <w:bCs/>
          <w:b/>
        </w:rPr>
        <w:t xml:space="preserve">Biomedical Engineer</w:t>
      </w:r>
      <w:r>
        <w:t xml:space="preserve"> </w:t>
      </w:r>
      <w:r>
        <w:t xml:space="preserve">in Sydney, Australia is pivotal to the modern healthcare ecosystem. They serve as the crucial link between technological innovation and patient care. By navigating complex regulatory landscapes such as those enforced by the TGA and collaborating across multidisciplinary teams, these engineers ensure that medical technology is safe, effective, and accessible.</w:t>
      </w:r>
    </w:p>
    <w:p>
      <w:pPr>
        <w:pStyle w:val="BodyText"/>
      </w:pPr>
      <w:r>
        <w:t xml:space="preserve">The specific context of</w:t>
      </w:r>
      <w:r>
        <w:t xml:space="preserve"> </w:t>
      </w:r>
      <w:r>
        <w:rPr>
          <w:bCs/>
          <w:b/>
        </w:rPr>
        <w:t xml:space="preserve">Australia</w:t>
      </w:r>
      <w:r>
        <w:t xml:space="preserve">, Sydney provides a unique environment for engineering excellence due to its concentration of world-class healthcare facilities and research institutions. As the sector continues to grow, the demand for skilled biomedical engineers will only increase, reinforcing their status as essential contributors to public health.</w:t>
      </w:r>
    </w:p>
    <w:p>
      <w:pPr>
        <w:pStyle w:val="BodyText"/>
      </w:pPr>
      <w:r>
        <w:t xml:space="preserve">This report underscores the importance of maintaining high professional standards and continuous learning in this dynamic field. Future developments in digital health and sustainable engineering will further define the role of the biomedical engineer in Sydney, promising a future where technology enhances human life more effectively than ever before.</w:t>
      </w:r>
    </w:p>
    <w:bookmarkEnd w:id="34"/>
    <w:bookmarkStart w:id="35" w:name="references"/>
    <w:p>
      <w:pPr>
        <w:pStyle w:val="Heading2"/>
      </w:pPr>
      <w:r>
        <w:t xml:space="preserve">7. References</w:t>
      </w:r>
    </w:p>
    <w:p>
      <w:pPr>
        <w:numPr>
          <w:ilvl w:val="0"/>
          <w:numId w:val="1004"/>
        </w:numPr>
        <w:pStyle w:val="Compact"/>
      </w:pPr>
      <w:r>
        <w:t xml:space="preserve">Therapeutic Goods Administration (TGA). (n.d.).</w:t>
      </w:r>
      <w:r>
        <w:t xml:space="preserve"> </w:t>
      </w:r>
      <w:r>
        <w:rPr>
          <w:iCs/>
          <w:i/>
        </w:rPr>
        <w:t xml:space="preserve">Making medicines and medical devices in Australia.</w:t>
      </w:r>
    </w:p>
    <w:p>
      <w:pPr>
        <w:numPr>
          <w:ilvl w:val="0"/>
          <w:numId w:val="1004"/>
        </w:numPr>
        <w:pStyle w:val="Compact"/>
      </w:pPr>
      <w:r>
        <w:t xml:space="preserve">Australian Institute of Biomedical Engineering and Science (AIBME). (n.d.).</w:t>
      </w:r>
      <w:r>
        <w:rPr>
          <w:iCs/>
          <w:i/>
        </w:rPr>
        <w:t xml:space="preserve">Professional Development Resources.</w:t>
      </w:r>
    </w:p>
    <w:p>
      <w:pPr>
        <w:numPr>
          <w:ilvl w:val="0"/>
          <w:numId w:val="1004"/>
        </w:numPr>
        <w:pStyle w:val="Compact"/>
      </w:pPr>
      <w:r>
        <w:t xml:space="preserve">New South Wales Health. (2023).</w:t>
      </w:r>
      <w:r>
        <w:rPr>
          <w:iCs/>
          <w:i/>
        </w:rPr>
        <w:t xml:space="preserve">Clinical Excellence Commission Guidelines.</w:t>
      </w:r>
    </w:p>
    <w:bookmarkEnd w:id="35"/>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 in Australia, Sydney</dc:title>
  <dc:creator/>
  <dc:language>en</dc:language>
  <cp:keywords/>
  <dcterms:created xsi:type="dcterms:W3CDTF">2026-07-29T14:56:19Z</dcterms:created>
  <dcterms:modified xsi:type="dcterms:W3CDTF">2026-07-29T14:56:19Z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