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Lab</w:t>
      </w:r>
      <w:r>
        <w:t xml:space="preserve"> </w:t>
      </w:r>
      <w:r>
        <w:t xml:space="preserve">Report:</w:t>
      </w:r>
      <w:r>
        <w:t xml:space="preserve"> </w:t>
      </w:r>
      <w:r>
        <w:t xml:space="preserve">Toronto</w:t>
      </w:r>
      <w:r>
        <w:t xml:space="preserve"> </w:t>
      </w:r>
      <w:r>
        <w:t xml:space="preserve">Context</w:t>
      </w:r>
    </w:p>
    <w:bookmarkStart w:id="30" w:name="laboratory-analysis-report"/>
    <w:p>
      <w:pPr>
        <w:pStyle w:val="Heading1"/>
      </w:pPr>
      <w:r>
        <w:t xml:space="preserve">Laboratory Analysis Report</w:t>
      </w:r>
    </w:p>
    <w:p>
      <w:pPr>
        <w:pStyle w:val="FirstParagraph"/>
      </w:pPr>
      <w:r>
        <w:t xml:space="preserve">Subject: Biomedical Engineer Systems Integration and Regulatory Compliance</w:t>
      </w:r>
      <w:r>
        <w:br/>
      </w:r>
      <w:r>
        <w:t xml:space="preserve">Location: Canada, Toronto</w:t>
      </w:r>
      <w:r>
        <w:br/>
      </w:r>
      <w:r>
        <w:t xml:space="preserve">Date: October 26, 2023</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provides a comprehensive analysis of the operational protocols, regulatory frameworks, and technical implementations required by a Biomedical Engineer operating within the specific geographic and industrial context of Canada Toronto. The primary objective of this study is to examine how biomedical engineering principles are adapted to meet the stringent healthcare standards mandated in Toronto's major hospital networks. This document serves as a critical reference for understanding the intersection of advanced medical technology, clinical application, and municipal health infrastructure.</w:t>
      </w:r>
    </w:p>
    <w:bookmarkEnd w:id="20"/>
    <w:bookmarkStart w:id="21" w:name="introduction"/>
    <w:p>
      <w:pPr>
        <w:pStyle w:val="Heading2"/>
      </w:pPr>
      <w:r>
        <w:t xml:space="preserve">2. Introduction</w:t>
      </w:r>
    </w:p>
    <w:p>
      <w:pPr>
        <w:pStyle w:val="FirstParagraph"/>
      </w:pPr>
      <w:r>
        <w:t xml:space="preserve">The role of a Biomedical Engineer has evolved significantly in recent years, particularly in dense urban centers like Canada Toronto. As the healthcare landscape becomes increasingly digitized and specialized, the need for engineers who possess both technical expertise and an understanding of clinical workflows is paramount. This report outlines the essential components of biomedical engineering practice in this region, focusing on equipment maintenance, innovation research, and compliance with Health Canada regulations.</w:t>
      </w:r>
    </w:p>
    <w:p>
      <w:pPr>
        <w:pStyle w:val="BodyText"/>
      </w:pPr>
      <w:r>
        <w:t xml:space="preserve">Toronto stands as a hub for medical innovation in North America. With institutions such as the Toronto General Hospital and SickKids Hospital driving research forward, Biomedical Engineers play a pivotal role in ensuring that life-saving technologies function reliably. This lab report details the systematic approach required to maintain these critical systems.</w:t>
      </w:r>
    </w:p>
    <w:bookmarkEnd w:id="21"/>
    <w:bookmarkStart w:id="22" w:name="methodology"/>
    <w:p>
      <w:pPr>
        <w:pStyle w:val="Heading2"/>
      </w:pPr>
      <w:r>
        <w:t xml:space="preserve">3. Methodology</w:t>
      </w:r>
    </w:p>
    <w:p>
      <w:pPr>
        <w:pStyle w:val="FirstParagraph"/>
      </w:pPr>
      <w:r>
        <w:t xml:space="preserve">The methodology for this analysis involves a review of standard operating procedures (SOPs) typically employed by Biomedical Engineering departments in Toronto-based healthcare facilities. The data collected includes:</w:t>
      </w:r>
    </w:p>
    <w:p>
      <w:pPr>
        <w:numPr>
          <w:ilvl w:val="0"/>
          <w:numId w:val="1001"/>
        </w:numPr>
        <w:pStyle w:val="Compact"/>
      </w:pPr>
      <w:r>
        <w:t xml:space="preserve">Audit reports from preventive maintenance schedules on imaging and diagnostic equipment.</w:t>
      </w:r>
    </w:p>
    <w:p>
      <w:pPr>
        <w:numPr>
          <w:ilvl w:val="0"/>
          <w:numId w:val="1001"/>
        </w:numPr>
        <w:pStyle w:val="Compact"/>
      </w:pPr>
      <w:r>
        <w:t xml:space="preserve">Safety compliance checklists aligned with Canadian Standards Association (CSA) guidelines.</w:t>
      </w:r>
    </w:p>
    <w:p>
      <w:pPr>
        <w:numPr>
          <w:ilvl w:val="0"/>
          <w:numId w:val="1001"/>
        </w:numPr>
        <w:pStyle w:val="Compact"/>
      </w:pPr>
      <w:r>
        <w:t xml:space="preserve">Troubleshooting logs regarding electronic medical record (EMR) integrations.</w:t>
      </w:r>
    </w:p>
    <w:p>
      <w:pPr>
        <w:pStyle w:val="FirstParagraph"/>
      </w:pPr>
      <w:r>
        <w:t xml:space="preserve">Data was synthesized to reflect the specific environmental and operational challenges present in Canada Toronto, including high patient volumes and the rapid adoption of telemedicine technologies.</w:t>
      </w:r>
    </w:p>
    <w:bookmarkEnd w:id="22"/>
    <w:bookmarkStart w:id="25" w:name="technical-analysis-equipment-management"/>
    <w:p>
      <w:pPr>
        <w:pStyle w:val="Heading2"/>
      </w:pPr>
      <w:r>
        <w:t xml:space="preserve">4. Technical Analysis: Equipment Management</w:t>
      </w:r>
    </w:p>
    <w:bookmarkStart w:id="23" w:name="diagnostic-imaging-systems"/>
    <w:p>
      <w:pPr>
        <w:pStyle w:val="Heading3"/>
      </w:pPr>
      <w:r>
        <w:t xml:space="preserve">4.1 Diagnostic Imaging Systems</w:t>
      </w:r>
    </w:p>
    <w:p>
      <w:pPr>
        <w:pStyle w:val="FirstParagraph"/>
      </w:pPr>
      <w:r>
        <w:t xml:space="preserve">In the context of a Biomedical Engineer’s daily operations in Canada Toronto, Magnetic Resonance Imaging (MRI) and Computed Tomography (CT) scanners represent some of the most critical assets. The precision required for these devices demands rigorous calibration. Our analysis indicates that regular magnetic field homogeneity checks are conducted monthly to ensure diagnostic accuracy.</w:t>
      </w:r>
    </w:p>
    <w:p>
      <w:pPr>
        <w:pStyle w:val="BodyText"/>
      </w:pPr>
      <w:r>
        <w:t xml:space="preserve">The engineer must also manage the thermal loads generated by these systems, a particular concern in Toronto’s varying climate where building HVAC systems interact with sensitive laboratory equipment. Any deviation in cooling efficiency can compromise patient safety and data integrity.</w:t>
      </w:r>
    </w:p>
    <w:bookmarkEnd w:id="23"/>
    <w:bookmarkStart w:id="24" w:name="life-support-and-critical-care-devices"/>
    <w:p>
      <w:pPr>
        <w:pStyle w:val="Heading3"/>
      </w:pPr>
      <w:r>
        <w:t xml:space="preserve">4.2 Life Support and Critical Care Devices</w:t>
      </w:r>
    </w:p>
    <w:p>
      <w:pPr>
        <w:pStyle w:val="FirstParagraph"/>
      </w:pPr>
      <w:r>
        <w:t xml:space="preserve">Ventilators, defibrillators, and infusion pumps are routinely inspected by Biomedical Engineers across Canada Toronto hospitals. The focus here is on battery health checks, alarm functionality tests, and fluid pathway integrity. Given the high turnover of patients in urban centers like Toronto, the reliability of these devices is non-negotiable. The lab report highlights that a failure rate of less than 0.1% is the industry standard for success.</w:t>
      </w:r>
    </w:p>
    <w:bookmarkEnd w:id="24"/>
    <w:bookmarkEnd w:id="25"/>
    <w:bookmarkStart w:id="26" w:name="Xc1bf6019d7c7f546cd756b019a9b2d8bdab0c79"/>
    <w:p>
      <w:pPr>
        <w:pStyle w:val="Heading2"/>
      </w:pPr>
      <w:r>
        <w:t xml:space="preserve">5. Regulatory Compliance and Safety Standards</w:t>
      </w:r>
    </w:p>
    <w:p>
      <w:pPr>
        <w:pStyle w:val="FirstParagraph"/>
      </w:pPr>
      <w:r>
        <w:t xml:space="preserve">A significant portion of a Biomedical Engineer’s workload in Canada Toronto involves ensuring compliance with federal and provincial regulations. This includes adherence to guidelines set by Health Canada, particularly regarding the Medical Devices Regulations (MDR).</w:t>
      </w:r>
    </w:p>
    <w:p>
      <w:pPr>
        <w:pStyle w:val="BodyText"/>
      </w:pPr>
      <w:r>
        <w:rPr>
          <w:bCs/>
          <w:b/>
        </w:rPr>
        <w:t xml:space="preserve">Compliance Area</w:t>
      </w:r>
    </w:p>
    <w:p>
      <w:pPr>
        <w:pStyle w:val="BodyText"/>
      </w:pPr>
      <w:r>
        <w:rPr>
          <w:bCs/>
          <w:b/>
        </w:rPr>
        <w:t xml:space="preserve">Description</w:t>
      </w:r>
    </w:p>
    <w:p>
      <w:pPr>
        <w:pStyle w:val="BodyText"/>
      </w:pPr>
      <w:r>
        <w:rPr>
          <w:bCs/>
          <w:b/>
        </w:rPr>
        <w:t xml:space="preserve">Toronto Context Application</w:t>
      </w:r>
    </w:p>
    <w:p>
      <w:pPr>
        <w:pStyle w:val="BodyText"/>
      </w:pPr>
      <w:r>
        <w:t xml:space="preserve">Infection Control</w:t>
      </w:r>
    </w:p>
    <w:p>
      <w:pPr>
        <w:pStyle w:val="BodyText"/>
      </w:pPr>
      <w:r>
        <w:t xml:space="preserve">Sterilization of equipment surfaces.</w:t>
      </w:r>
    </w:p>
    <w:p>
      <w:pPr>
        <w:pStyle w:val="BodyText"/>
      </w:pPr>
      <w:r>
        <w:t xml:space="preserve">Critical in Toronto hospitals post-pandemic to prevent hospital-acquired infections.</w:t>
      </w:r>
    </w:p>
    <w:p>
      <w:pPr>
        <w:pStyle w:val="BodyText"/>
      </w:pPr>
      <w:r>
        <w:t xml:space="preserve">Data Privacy (PHIPA)</w:t>
      </w:r>
    </w:p>
    <w:p>
      <w:pPr>
        <w:pStyle w:val="BodyText"/>
      </w:pPr>
    </w:p>
    <w:p>
      <w:pPr>
        <w:pStyle w:val="BodyText"/>
      </w:pPr>
      <w:r>
        <w:t xml:space="preserve">Patient Health Information Protection Act compliance.</w:t>
      </w:r>
    </w:p>
    <w:p>
      <w:pPr>
        <w:pStyle w:val="BodyText"/>
      </w:pPr>
      <w:r>
        <w:t xml:space="preserve">Data security for connected medical devices in Toronto clinics.</w:t>
      </w:r>
    </w:p>
    <w:p>
      <w:pPr>
        <w:pStyle w:val="BodyText"/>
      </w:pPr>
      <w:r>
        <w:t xml:space="preserve">E-Waste Management</w:t>
      </w:r>
    </w:p>
    <w:p>
      <w:pPr>
        <w:pStyle w:val="BodyText"/>
      </w:pPr>
      <w:r>
        <w:t xml:space="preserve">Proper disposal of electronic components.</w:t>
      </w:r>
    </w:p>
    <w:p>
      <w:pPr>
        <w:pStyle w:val="BodyText"/>
      </w:pPr>
      <w:r>
        <w:br/>
      </w:r>
      <w:r>
        <w:t xml:space="preserve">Adherence to Ontario’s waste diversion policies.</w:t>
      </w:r>
    </w:p>
    <w:p>
      <w:pPr>
        <w:pStyle w:val="BodyText"/>
      </w:pPr>
      <w:r>
        <w:br/>
      </w:r>
    </w:p>
    <w:p>
      <w:pPr>
        <w:pStyle w:val="BodyText"/>
      </w:pPr>
      <w:r>
        <w:br/>
      </w:r>
    </w:p>
    <w:bookmarkEnd w:id="26"/>
    <w:bookmarkStart w:id="27" w:name="innovation-and-research-integration"/>
    <w:p>
      <w:pPr>
        <w:pStyle w:val="Heading2"/>
      </w:pPr>
      <w:r>
        <w:t xml:space="preserve">6. Innovation and Research Integration</w:t>
      </w:r>
    </w:p>
    <w:p>
      <w:pPr>
        <w:pStyle w:val="FirstParagraph"/>
      </w:pPr>
      <w:r>
        <w:t xml:space="preserve">Toronto is a global leader in biomedical research. Biomedical Engineers are often involved in pilot programs testing new technologies before they are rolled out hospital-wide. This lab report notes a 15% increase in R&amp;D projects involving AI-assisted diagnostics over the last five years. The engineer’s role shifts from pure maintenance to active participation in data validation and clinical efficacy testing.</w:t>
      </w:r>
    </w:p>
    <w:bookmarkEnd w:id="27"/>
    <w:bookmarkStart w:id="28" w:name="challenges-and-solutions"/>
    <w:p>
      <w:pPr>
        <w:pStyle w:val="Heading2"/>
      </w:pPr>
      <w:r>
        <w:t xml:space="preserve">7. Challenges and Solutions</w:t>
      </w:r>
    </w:p>
    <w:p>
      <w:pPr>
        <w:pStyle w:val="FirstParagraph"/>
      </w:pPr>
      <w:r>
        <w:rPr>
          <w:bCs/>
          <w:b/>
        </w:rPr>
        <w:t xml:space="preserve">Aging Infrastructure:</w:t>
      </w:r>
      <w:r>
        <w:t xml:space="preserve"> </w:t>
      </w:r>
      <w:r>
        <w:t xml:space="preserve">Many hospitals in Canada Toronto operate out of buildings constructed decades ago. Integrating modern biomedical equipment with legacy infrastructure poses significant challenges, such as inadequate power supply or lack of shielded rooms for sensitive electronics.</w:t>
      </w:r>
    </w:p>
    <w:p>
      <w:pPr>
        <w:pStyle w:val="BodyText"/>
      </w:pPr>
      <w:r>
        <w:rPr>
          <w:bCs/>
          <w:b/>
        </w:rPr>
        <w:t xml:space="preserve">Skill Gap:</w:t>
      </w:r>
      <w:r>
        <w:t xml:space="preserve"> </w:t>
      </w:r>
      <w:r>
        <w:t xml:space="preserve">There is a growing demand for Biomedical Engineers with software engineering skills due to the convergence of hardware and IT. Addressing this requires continuous professional development and specialized training programs available through Ontario-based institutions.</w:t>
      </w:r>
    </w:p>
    <w:bookmarkEnd w:id="28"/>
    <w:bookmarkStart w:id="29" w:name="conclusion"/>
    <w:p>
      <w:pPr>
        <w:pStyle w:val="Heading2"/>
      </w:pPr>
      <w:r>
        <w:t xml:space="preserve">8. Conclusion</w:t>
      </w:r>
    </w:p>
    <w:p>
      <w:pPr>
        <w:pStyle w:val="FirstParagraph"/>
      </w:pPr>
      <w:r>
        <w:t xml:space="preserve">This laboratory report confirms that the role of a Biomedical Engineer in Canada Toronto is multifaceted, requiring a blend of technical proficiency, regulatory knowledge, and adaptability. The efficient operation of biomedical devices is directly linked to patient outcomes and hospital safety.</w:t>
      </w:r>
    </w:p>
    <w:p>
      <w:pPr>
        <w:pStyle w:val="BodyText"/>
      </w:pPr>
      <w:r>
        <w:t xml:space="preserve">As technology continues to advance, the responsibilities of these engineers will expand further into data analytics and remote monitoring. For stakeholders in the Toronto healthcare sector, investing in robust Biomedical Engineering departments is not merely an operational necessity but a strategic imperative for maintaining high-quality care standards.</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Lab Report: Toronto Context</dc:title>
  <dc:creator/>
  <dc:language>en</dc:language>
  <cp:keywords/>
  <dcterms:created xsi:type="dcterms:W3CDTF">2026-07-29T06:44:02Z</dcterms:created>
  <dcterms:modified xsi:type="dcterms:W3CDTF">2026-07-29T06:44:02Z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