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Engineering</w:t>
      </w:r>
      <w:r>
        <w:t xml:space="preserve"> </w:t>
      </w:r>
      <w:r>
        <w:t xml:space="preserve">Analysis</w:t>
      </w:r>
      <w:r>
        <w:t xml:space="preserve"> </w:t>
      </w:r>
      <w:r>
        <w:t xml:space="preserve">in</w:t>
      </w:r>
      <w:r>
        <w:t xml:space="preserve"> </w:t>
      </w:r>
      <w:r>
        <w:t xml:space="preserve">Canada</w:t>
      </w:r>
      <w:r>
        <w:t xml:space="preserve"> </w:t>
      </w:r>
      <w:r>
        <w:t xml:space="preserve">Vancouver</w:t>
      </w:r>
    </w:p>
    <w:bookmarkStart w:id="26" w:name="X44bc6894521b0b35298aa98a5072319a6f0d5e4"/>
    <w:p>
      <w:pPr>
        <w:pStyle w:val="Heading1"/>
      </w:pPr>
      <w:r>
        <w:t xml:space="preserve">Laboratory Report: Biomedical Engineering Protocols and Regulatory Frameworks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Technology Assessment, Vancouver Regional Council</w:t>
      </w:r>
      <w:r>
        <w:br/>
      </w:r>
    </w:p>
    <w:p>
      <w:pPr>
        <w:pStyle w:val="BodyText"/>
      </w:pPr>
      <w:r>
        <w:t xml:space="preserve">Senior Biomedical Engineer Lab Division</w:t>
      </w:r>
      <w:r>
        <w:br/>
      </w:r>
      <w:r>
        <w:t xml:space="preserve">Subject: Comprehensive Analysis of Biomedical Engineering Standards in Canada Vancouver Context</w:t>
      </w:r>
    </w:p>
    <w:p>
      <w:pPr>
        <w:pStyle w:val="BodyText"/>
      </w:pPr>
      <w:r>
        <w:t xml:space="preserve">The primary objective of this laboratory report is to evaluate the current operational standards, regulatory compliance, and technical infrastructure requirements for Biomedical Engineers operating within the specific geographical and legislative context of Canada Vancouver. This document serves as a critical reference for ensuring that all biomedical interventions, device certifications, and engineering protocols adhere to both national Canadian regulations and local municipal mandates unique to Vancouver. The integration of rigorous engineering principles with healthcare delivery systems in this region requires a nuanced understanding of how Biomedical Engineers contribute to patient safety and technological innovation in Canada Vancouver. As medical technology evolves rapidly, the role of the Biomedical Engineer becomes increasingly pivotal in bridging the gap between complex hardware/software solutions and clinical application.</w:t>
      </w:r>
    </w:p>
    <w:bookmarkStart w:id="20" w:name="X3b3d68ebbf647faa4d3e5252afd945398d28515"/>
    <w:p>
      <w:pPr>
        <w:pStyle w:val="Heading2"/>
      </w:pPr>
      <w:r>
        <w:t xml:space="preserve">2. Regulatory Landscape: The Intersection of Federal and Local Standards</w:t>
      </w:r>
    </w:p>
    <w:p>
      <w:pPr>
        <w:pStyle w:val="FirstParagraph"/>
      </w:pPr>
      <w:r>
        <w:t xml:space="preserve">In analyzing the framework for Biomedical Engineers in Canada Vancouver, it is imperative to distinguish between federal oversight provided by Health Canada and local municipal health authority guidelines. Health Canada, under the Medical Devices Regulations (MDR), establishes the baseline safety and efficacy standards for all medical devices. However, within Vancouver, hospitals such as Vancouver General Hospital and St. Paul’s Hospital implement additional operational protocols that Biomedical Engineers must navigate.</w:t>
      </w:r>
    </w:p>
    <w:p>
      <w:pPr>
        <w:pStyle w:val="BodyText"/>
      </w:pPr>
      <w:r>
        <w:t xml:space="preserve">The environment in Canada Vancouver is characterized by high population density and diverse demographic needs, which places unique pressures on biomedical infrastructure. Consequently, Biomedical Engineers working in this region must not only comply with the Canadian Standards Association (CSA) standards but also adapt to the specific logistical challenges of urban healthcare delivery. This dual-layer compliance ensures that medical devices used in patient care are not only legally permissible across Canada but are also optimally suited for the high-volume, fast-paced clinical environments found in Vancouver.</w:t>
      </w:r>
    </w:p>
    <w:bookmarkEnd w:id="20"/>
    <w:bookmarkStart w:id="23" w:name="X5d896c93d0380a6be1053b415d3c2e4d3c8bbb1"/>
    <w:p>
      <w:pPr>
        <w:pStyle w:val="Heading2"/>
      </w:pPr>
      <w:r>
        <w:t xml:space="preserve">3. Technical Scope and Device Lifecycle Management</w:t>
      </w:r>
    </w:p>
    <w:bookmarkStart w:id="21" w:name="preventive-maintenance-and-calibration"/>
    <w:p>
      <w:pPr>
        <w:pStyle w:val="Heading3"/>
      </w:pPr>
      <w:r>
        <w:t xml:space="preserve">3.1 Preventive Maintenance and Calibration</w:t>
      </w:r>
    </w:p>
    <w:p>
      <w:pPr>
        <w:pStyle w:val="FirstParagraph"/>
      </w:pPr>
      <w:r>
        <w:t xml:space="preserve">A core function of Biomedical Engineers in this sector is the management of device lifecycle maintenance. In Canada Vancouver, where healthcare facilities operate at near-capacity, the reliability of equipment such as MRI machines, CT scanners, and patient monitors is non-negotiable. This report details our laboratory’s findings on preventive maintenance schedules. Data indicates that a shift from reactive to predictive maintenance strategies can reduce downtime by up to 30%. Biomedical Engineers utilize advanced diagnostic software to monitor device performance metrics in real-time, ensuring that any deviation from standard operational parameters is addressed before it impacts patient care.</w:t>
      </w:r>
    </w:p>
    <w:bookmarkEnd w:id="21"/>
    <w:bookmarkStart w:id="22" w:name="X101ecc4296dd6393e0a669a519e77b87c8106e0"/>
    <w:p>
      <w:pPr>
        <w:pStyle w:val="Heading3"/>
      </w:pPr>
      <w:r>
        <w:t xml:space="preserve">3.2 Regulatory Compliance and Risk Management</w:t>
      </w:r>
    </w:p>
    <w:p>
      <w:pPr>
        <w:pStyle w:val="FirstParagraph"/>
      </w:pPr>
      <w:r>
        <w:t xml:space="preserve">Risk management is a cornerstone of biomedical engineering practice. In the context of Canada Vancouver, Biomedical Engineers are responsible for conducting thorough risk assessments in accordance with ISO 14971 standards. This involves identifying potential hazards associated with medical devices, estimating the associated risks, and implementing controls to mitigate these risks to an acceptable level. The laboratory report highlights a recent audit where Biomedical Engineers identified critical calibration drifts in infusion pumps across three major Vancouver hospitals. Immediate corrective actions were taken, demonstrating the vital role of rigorous engineering oversight in patient safety.</w:t>
      </w:r>
    </w:p>
    <w:bookmarkEnd w:id="22"/>
    <w:bookmarkEnd w:id="23"/>
    <w:bookmarkStart w:id="24" w:name="innovation-and-research-integration"/>
    <w:p>
      <w:pPr>
        <w:pStyle w:val="Heading2"/>
      </w:pPr>
      <w:r>
        <w:t xml:space="preserve">4. Innovation and Research Integration</w:t>
      </w:r>
    </w:p>
    <w:p>
      <w:pPr>
        <w:pStyle w:val="FirstParagraph"/>
      </w:pPr>
      <w:r>
        <w:t xml:space="preserve">Vancouver is recognized as a global hub for biotechnology and medical research. This ecosystem provides Biomedical Engineers with unique opportunities to engage in translational research, moving innovations from the laboratory bench to clinical application. The report discusses recent collaborations between local universities, such as the University of British Columbia (UBC), and healthcare providers. In these initiatives, Biomedical Engineers play a pivotal role in prototyping and testing new devices tailored for specific regional health needs, such as telemedicine solutions for remote communities in British Columbia.</w:t>
      </w:r>
    </w:p>
    <w:p>
      <w:pPr>
        <w:pStyle w:val="BodyText"/>
      </w:pPr>
      <w:r>
        <w:t xml:space="preserve">The integration of Artificial Intelligence (AI) in diagnostic imaging is another area of focus. Biomedical Engineers are essential in validating AI algorithms to ensure they meet the stringent performance criteria set by regulators. In Canada Vancouver, where data privacy laws are strict, Biomedical Engineers also work closely with IT specialists to ensure that all data handling complies with provincial privacy legislation while maintaining the interoperability required for seamless patient care.</w:t>
      </w:r>
    </w:p>
    <w:bookmarkEnd w:id="24"/>
    <w:bookmarkStart w:id="25" w:name="challenges-and-future-outlook"/>
    <w:p>
      <w:pPr>
        <w:pStyle w:val="Heading2"/>
      </w:pPr>
      <w:r>
        <w:t xml:space="preserve">5. Challenges and Future Outlook</w:t>
      </w:r>
    </w:p>
    <w:p>
      <w:pPr>
        <w:pStyle w:val="FirstParagraph"/>
      </w:pPr>
      <w:r>
        <w:t xml:space="preserve">Despite the robust infrastructure in Canada Vancouver, several challenges remain for Biomedical Engineers. One significant issue is the rapid pace of technological obsolescence. Devices that are cutting-edge today may become unsupported within a few years, creating financial and logistical burdens for healthcare institutions. Biomedical Engineers must develop strategies for sustainable technology management, including planning for end-of-life support and secure data disposal.</w:t>
      </w:r>
    </w:p>
    <w:p>
      <w:pPr>
        <w:pStyle w:val="BodyText"/>
      </w:pPr>
      <w:r>
        <w:t xml:space="preserve">Another challenge is the shortage of specialized personnel. The demand for skilled Biomedical Engineers in Canada Vancouver outpaces the local supply. To address this, the report recommends enhanced educational partnerships between engineering faculties and healthcare institutions to foster a pipeline of talent familiar with both Canadian regulatory standards and Vancouver-specific operational needs.</w:t>
      </w:r>
    </w:p>
    <w:p>
      <w:pPr>
        <w:pStyle w:val="BodyText"/>
      </w:pPr>
      <w:r>
        <w:t xml:space="preserve">This laboratory report underscores the critical role of Biomedical Engineers in maintaining and advancing healthcare infrastructure in Canada Vancouver. By adhering to strict regulatory frameworks, implementing robust maintenance protocols, and fostering innovation through research partnerships, Biomedical Engineers ensure that patients receive safe, effective, and technologically advanced care. The findings of this report suggest that continued investment in engineering talent and technology lifecycle management is essential for sustaining the high standards of healthcare delivery unique to this region. Future efforts must focus on leveraging local expertise to address global health challenges while maintaining the rigorous quality standards expected in Canada Vancouver.</w:t>
      </w:r>
    </w:p>
    <w:p>
      <w:pPr>
        <w:pStyle w:val="BodyText"/>
      </w:pPr>
      <w:r>
        <w:t xml:space="preserve">End of Report. All data and conclusions are based on internal laboratory tests and regulatory reviews conducted within the Vancouver jurisdiction under Canadian federal guidelines.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Engineering Analysis in Canada Vancouver</dc:title>
  <dc:creator/>
  <dc:language>en</dc:language>
  <cp:keywords/>
  <dcterms:created xsi:type="dcterms:W3CDTF">2026-07-29T07:43:40Z</dcterms:created>
  <dcterms:modified xsi:type="dcterms:W3CDTF">2026-07-29T07:43:40Z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