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Berlin,</w:t>
      </w:r>
      <w:r>
        <w:t xml:space="preserve"> </w:t>
      </w:r>
      <w:r>
        <w:t xml:space="preserve">Germany</w:t>
      </w:r>
    </w:p>
    <w:bookmarkStart w:id="32" w:name="Xa3b67eaedabd8f0679cfbb5d157d7d4ecd7c56c"/>
    <w:p>
      <w:pPr>
        <w:pStyle w:val="Heading1"/>
      </w:pPr>
      <w:r>
        <w:t xml:space="preserve">Laboratory Report on Biomedical Engineering Applications and Regulatory Standards in Berlin, Germany</w:t>
      </w:r>
    </w:p>
    <w:p>
      <w:pPr>
        <w:pStyle w:val="FirstParagraph"/>
      </w:pPr>
      <w:r>
        <w:rPr>
          <w:bCs/>
          <w:b/>
        </w:rPr>
        <w:t xml:space="preserve">Date:</w:t>
      </w:r>
      <w:r>
        <w:t xml:space="preserve"> </w:t>
      </w:r>
      <w:r>
        <w:t xml:space="preserve">October 26, 2023</w:t>
      </w:r>
      <w:r>
        <w:br/>
      </w:r>
      <w:r>
        <w:t xml:space="preserve">Berlin, Germany</w:t>
      </w:r>
      <w:r>
        <w:br/>
      </w:r>
    </w:p>
    <w:bookmarkStart w:id="20" w:name="executive-summary"/>
    <w:p>
      <w:pPr>
        <w:pStyle w:val="Heading2"/>
      </w:pPr>
      <w:r>
        <w:t xml:space="preserve">1. Executive Summary</w:t>
      </w:r>
    </w:p>
    <w:p>
      <w:pPr>
        <w:pStyle w:val="FirstParagraph"/>
      </w:pPr>
      <w:r>
        <w:t xml:space="preserve">This lab report provides a detailed examination of the current state, operational standards, and regulatory frameworks governing biomedical engineering within Germany, with a specific focus on the capital city of Berlin. As a global hub for medical innovation and scientific research, Berlin presents a unique environment where theoretical biomedical engineering principles are translated into practical clinical applications. This document outlines the critical integration of technology in healthcare delivery in Germany Berlin, emphasizing strict adherence to European Union (EU) medical device regulations and German national safety standards.</w:t>
      </w:r>
    </w:p>
    <w:p>
      <w:pPr>
        <w:pStyle w:val="BodyText"/>
      </w:pPr>
      <w:r>
        <w:t xml:space="preserve">The primary objective of this report is to evaluate how biomedical engineers operating in this region navigate the complex landscape of quality assurance, patient safety, and technological advancement. The findings indicate that the synergy between academic institutions in Berlin, private biotech startups, and public healthcare systems creates a robust ecosystem for medical device development. Howeverit also highlights significant challenges related to data privacy under German law and the rigorous validation processes required for market approval.</w:t>
      </w:r>
    </w:p>
    <w:bookmarkEnd w:id="20"/>
    <w:bookmarkStart w:id="21" w:name="introduction"/>
    <w:p>
      <w:pPr>
        <w:pStyle w:val="Heading2"/>
      </w:pPr>
      <w:r>
        <w:t xml:space="preserve">2. Introduction</w:t>
      </w:r>
    </w:p>
    <w:p>
      <w:pPr>
        <w:pStyle w:val="FirstParagraph"/>
      </w:pPr>
      <w:r>
        <w:t xml:space="preserve">Biomedical engineering is an interdisciplinary field that applies principles of engineering, biology, and medicine to improve healthcare diagnostics and treatment. In the context of</w:t>
      </w:r>
      <w:r>
        <w:t xml:space="preserve"> </w:t>
      </w:r>
      <w:r>
        <w:rPr>
          <w:bCs/>
          <w:b/>
        </w:rPr>
        <w:t xml:space="preserve">Germany Berlin</w:t>
      </w:r>
      <w:r>
        <w:t xml:space="preserve">, this field has gained unprecedented momentum due to substantial government funding for digital health initiatives and a highly skilled workforce. The city serves as a central node in Europe's medical technology network, hosting numerous hospitals that utilize cutting-edge biomedical equipment.</w:t>
      </w:r>
    </w:p>
    <w:p>
      <w:pPr>
        <w:pStyle w:val="BodyText"/>
      </w:pPr>
      <w:r>
        <w:t xml:space="preserve">The role of the</w:t>
      </w:r>
      <w:r>
        <w:t xml:space="preserve"> </w:t>
      </w:r>
      <w:r>
        <w:rPr>
          <w:bCs/>
          <w:b/>
        </w:rPr>
        <w:t xml:space="preserve">B biomedical Engineer</w:t>
      </w:r>
    </w:p>
    <w:bookmarkEnd w:id="21"/>
    <w:bookmarkStart w:id="22" w:name="methodology"/>
    <w:p>
      <w:pPr>
        <w:pStyle w:val="Heading2"/>
      </w:pPr>
      <w:r>
        <w:t xml:space="preserve">3. Methodology</w:t>
      </w:r>
    </w:p>
    <w:p>
      <w:pPr>
        <w:pStyle w:val="FirstParagraph"/>
      </w:pPr>
      <w:r>
        <w:t xml:space="preserve">To compile this</w:t>
      </w:r>
    </w:p>
    <w:p>
      <w:pPr>
        <w:pStyle w:val="BodyText"/>
      </w:pPr>
      <w:r>
        <w:t xml:space="preserve">Lab Report , a mixed-methods approach was employed. Data was gathered through:</w:t>
      </w:r>
    </w:p>
    <w:p>
      <w:pPr>
        <w:numPr>
          <w:ilvl w:val="0"/>
          <w:numId w:val="1001"/>
        </w:numPr>
        <w:pStyle w:val="Compact"/>
      </w:pPr>
      <w:r>
        <w:rPr>
          <w:bCs/>
          <w:b/>
        </w:rPr>
        <w:t xml:space="preserve">Literature Review:</w:t>
      </w:r>
    </w:p>
    <w:p>
      <w:pPr>
        <w:numPr>
          <w:ilvl w:val="0"/>
          <w:numId w:val="1001"/>
        </w:numPr>
        <w:pStyle w:val="Compact"/>
      </w:pPr>
      <w:r>
        <w:rPr>
          <w:bCs/>
          <w:b/>
        </w:rPr>
        <w:t xml:space="preserve">Case Studies:</w:t>
      </w:r>
    </w:p>
    <w:p>
      <w:pPr>
        <w:numPr>
          <w:ilvl w:val="0"/>
          <w:numId w:val="1001"/>
        </w:numPr>
        <w:pStyle w:val="Compact"/>
      </w:pPr>
      <w:r>
        <w:rPr>
          <w:bCs/>
          <w:b/>
        </w:rPr>
        <w:t xml:space="preserve">Semi-Structured Interviews:</w:t>
      </w:r>
    </w:p>
    <w:p>
      <w:pPr>
        <w:numPr>
          <w:ilvl w:val="0"/>
          <w:numId w:val="1001"/>
        </w:numPr>
        <w:pStyle w:val="Compact"/>
      </w:pPr>
      <w:r>
        <w:t xml:space="preserve">Regulatory Audit Simulation:</w:t>
      </w:r>
    </w:p>
    <w:bookmarkEnd w:id="22"/>
    <w:bookmarkStart w:id="24" w:name="Xcec21ebe004a39543ba8f211056a1dc89997e97"/>
    <w:p>
      <w:pPr>
        <w:pStyle w:val="Heading2"/>
      </w:pPr>
      <w:r>
        <w:t xml:space="preserve">4. Regulatory Framework and Compliance in Germany Berlin</w:t>
      </w:r>
    </w:p>
    <w:p>
      <w:pPr>
        <w:pStyle w:val="FirstParagraph"/>
      </w:pPr>
      <w:r>
        <w:t xml:space="preserve">The most critical aspect of biomedical engineering in</w:t>
      </w:r>
      <w:r>
        <w:t xml:space="preserve"> </w:t>
      </w:r>
      <w:r>
        <w:rPr>
          <w:bCs/>
          <w:b/>
        </w:rPr>
        <w:t xml:space="preserve">Germany Berlin</w:t>
      </w:r>
    </w:p>
    <w:bookmarkStart w:id="23" w:name="key-regulatory-pillars"/>
    <w:p>
      <w:pPr>
        <w:pStyle w:val="Heading3"/>
      </w:pPr>
      <w:r>
        <w:t xml:space="preserve">Key Regulatory Pillars:</w:t>
      </w:r>
    </w:p>
    <w:p>
      <w:pPr>
        <w:numPr>
          <w:ilvl w:val="0"/>
          <w:numId w:val="1002"/>
        </w:numPr>
        <w:pStyle w:val="Compact"/>
      </w:pPr>
      <w:r>
        <w:rPr>
          <w:bCs/>
          <w:b/>
        </w:rPr>
        <w:t xml:space="preserve">EUMDR Compliance:</w:t>
      </w:r>
    </w:p>
    <w:p>
      <w:pPr>
        <w:numPr>
          <w:ilvl w:val="0"/>
          <w:numId w:val="1002"/>
        </w:numPr>
        <w:pStyle w:val="Compact"/>
      </w:pPr>
      <w:r>
        <w:rPr>
          <w:bCs/>
          <w:b/>
        </w:rPr>
        <w:t xml:space="preserve">Data Protection (GDPR &amp; BDSG):</w:t>
      </w:r>
    </w:p>
    <w:p>
      <w:pPr>
        <w:numPr>
          <w:ilvl w:val="0"/>
          <w:numId w:val="1002"/>
        </w:numPr>
        <w:pStyle w:val="Compact"/>
      </w:pPr>
      <w:r>
        <w:t xml:space="preserve">ISO 13485 Certification:</w:t>
      </w:r>
    </w:p>
    <w:bookmarkEnd w:id="23"/>
    <w:bookmarkEnd w:id="24"/>
    <w:bookmarkStart w:id="28" w:name="Xbcaf781cc52b9e9ceb565e069d3c64efd510f51"/>
    <w:p>
      <w:pPr>
        <w:pStyle w:val="Heading2"/>
      </w:pPr>
      <w:r>
        <w:t xml:space="preserve">5. Technological Applications and Engineering Practices</w:t>
      </w:r>
    </w:p>
    <w:p>
      <w:pPr>
        <w:pStyle w:val="FirstParagraph"/>
      </w:pPr>
      <w:r>
        <w:t xml:space="preserve">Berlin’s biomedical engineering sector is characterized by its focus on digital health, prosthetics, and diagnostic imaging. The following subsections detail specific areas of application observed during this study.</w:t>
      </w:r>
    </w:p>
    <w:bookmarkStart w:id="25" w:name="diagnostic-imaging-technologies"/>
    <w:p>
      <w:pPr>
        <w:pStyle w:val="Heading3"/>
      </w:pPr>
      <w:r>
        <w:t xml:space="preserve">5.1 Diagnostic Imaging Technologies</w:t>
      </w:r>
    </w:p>
    <w:p>
      <w:pPr>
        <w:pStyle w:val="FirstParagraph"/>
      </w:pPr>
      <w:r>
        <w:t xml:space="preserve">In Berlin’s leading hospitals, such as Charité – Universitätsmedizin Berlin, biomedical engineers play a pivotal role in the maintenance and optimization of MRI and CT scanners. The complexity of these machines requires engineers to possess advanced knowledge in physics, electronics, and software integration. Routine calibration procedures are conducted daily to ensure image accuracy, which is crucial for precise diagnosis.</w:t>
      </w:r>
    </w:p>
    <w:bookmarkEnd w:id="25"/>
    <w:bookmarkStart w:id="26" w:name="wearable-health-monitoring-devices"/>
    <w:p>
      <w:pPr>
        <w:pStyle w:val="Heading3"/>
      </w:pPr>
      <w:r>
        <w:t xml:space="preserve">5.2 Wearable Health Monitoring Devices</w:t>
      </w:r>
    </w:p>
    <w:p>
      <w:pPr>
        <w:pStyle w:val="FirstParagraph"/>
      </w:pPr>
      <w:r>
        <w:t xml:space="preserve">The rise of telemedicine has led to an increase in the use of wearable biomedical devices in</w:t>
      </w:r>
    </w:p>
    <w:p>
      <w:pPr>
        <w:pStyle w:val="BodyText"/>
      </w:pPr>
      <w:r>
        <w:t xml:space="preserve">Germany Berlin . Engineers are tasked with validating the sensor accuracy and connectivity stability of these devices. This involves testing data transmission speeds and ensuring that patient vitals are transmitted securely to healthcare providers without latency or loss.</w:t>
      </w:r>
    </w:p>
    <w:bookmarkEnd w:id="26"/>
    <w:bookmarkStart w:id="27" w:name="Xb417bff8fb57b6a44020e2d49a050dc14256a6e"/>
    <w:p>
      <w:pPr>
        <w:pStyle w:val="Heading3"/>
      </w:pPr>
      <w:r>
        <w:t xml:space="preserve">5.3 Prosthetics and Rehabilitation Engineering</w:t>
      </w:r>
    </w:p>
    <w:p>
      <w:pPr>
        <w:pStyle w:val="FirstParagraph"/>
      </w:pPr>
      <w:r>
        <w:t xml:space="preserve">Berlin is home to several innovative startups specializing in smart prosthetics. Biomedical engineers here collaborate closely with clinicians to customize devices for patients. The engineering process includes 3D scanning, material selection for durability and comfort, and software programming for intuitive control mechanisms.</w:t>
      </w:r>
    </w:p>
    <w:bookmarkEnd w:id="27"/>
    <w:bookmarkEnd w:id="28"/>
    <w:bookmarkStart w:id="29" w:name="challenges-and-ethical-considerations"/>
    <w:p>
      <w:pPr>
        <w:pStyle w:val="Heading2"/>
      </w:pPr>
      <w:r>
        <w:t xml:space="preserve">6. Challenges and Ethical Considerations</w:t>
      </w:r>
    </w:p>
    <w:p>
      <w:pPr>
        <w:pStyle w:val="FirstParagraph"/>
      </w:pPr>
      <w:r>
        <w:t xml:space="preserve">Despite the advanced infrastructure, biomedical engineers in Berlin face several challenges. One major issue is the rapid pace of technological change versus the slower regulatory approval processes. Engineers often find themselves bridging this gap by providing technical documentation that supports faster review cycles.</w:t>
      </w:r>
    </w:p>
    <w:p>
      <w:pPr>
        <w:pStyle w:val="BodyText"/>
      </w:pPr>
      <w:r>
        <w:t xml:space="preserve">Ethically, there is a growing concern regarding algorithmic bias in AI-driven diagnostic tools used in German hospitals. Biomedical engineers are responsible for auditing these algorithms to ensure they do not discriminate against any patient demographic. This ethical oversight is integral to maintaining public trust in medical technology.</w:t>
      </w:r>
    </w:p>
    <w:bookmarkEnd w:id="29"/>
    <w:bookmarkStart w:id="30" w:name="conclusion"/>
    <w:p>
      <w:pPr>
        <w:pStyle w:val="Heading2"/>
      </w:pPr>
      <w:r>
        <w:t xml:space="preserve">7. Conclusion</w:t>
      </w:r>
    </w:p>
    <w:p>
      <w:pPr>
        <w:pStyle w:val="FirstParagraph"/>
      </w:pPr>
      <w:r>
        <w:t xml:space="preserve">This lab report underscores the vital role of</w:t>
      </w:r>
    </w:p>
    <w:p>
      <w:pPr>
        <w:pStyle w:val="BodyText"/>
      </w:pPr>
      <w:r>
        <w:t xml:space="preserve">B biomedical Engineer Germany Berlin . The combination of rigorous regulatory compliance, advanced technological application, and ethical responsibility defines the professional landscape for engineers in this region. As Berlin continues to position itself as a leading center for medical innovation, biomedical engineers will remain at the forefront of driving safety, efficiency, and patient-centered care.</w:t>
      </w:r>
    </w:p>
    <w:p>
      <w:pPr>
        <w:pStyle w:val="BodyText"/>
      </w:pPr>
      <w:r>
        <w:t xml:space="preserve">The findings suggest that future developments should focus on enhancing interdisciplinary collaboration between engineering teams, regulatory bodies, and clinical staff. By strengthening these connections in</w:t>
      </w:r>
    </w:p>
    <w:p>
      <w:pPr>
        <w:pStyle w:val="BodyText"/>
      </w:pPr>
      <w:r>
        <w:t xml:space="preserve">Germany Berlin , we can ensure that biomedical engineering continues to deliver innovative solutions that meet the highest standards of quality and safety.</w:t>
      </w:r>
    </w:p>
    <w:bookmarkEnd w:id="30"/>
    <w:bookmarkStart w:id="31" w:name="recommendations"/>
    <w:p>
      <w:pPr>
        <w:pStyle w:val="Heading2"/>
      </w:pPr>
      <w:r>
        <w:t xml:space="preserve">8. Recommendations</w:t>
      </w:r>
    </w:p>
    <w:p>
      <w:pPr>
        <w:numPr>
          <w:ilvl w:val="0"/>
          <w:numId w:val="1003"/>
        </w:numPr>
        <w:pStyle w:val="Compact"/>
      </w:pPr>
      <w:r>
        <w:rPr>
          <w:bCs/>
          <w:b/>
        </w:rPr>
        <w:t xml:space="preserve">Digital Infrastructure Investment:</w:t>
      </w:r>
    </w:p>
    <w:p>
      <w:pPr>
        <w:numPr>
          <w:ilvl w:val="0"/>
          <w:numId w:val="1003"/>
        </w:numPr>
        <w:pStyle w:val="Compact"/>
      </w:pPr>
      <w:r>
        <w:t xml:space="preserve">Interdisciplinary Workshops:</w:t>
      </w:r>
    </w:p>
    <w:p>
      <w:pPr>
        <w:pStyle w:val="FirstParagraph"/>
      </w:pPr>
      <w:r>
        <w:rPr>
          <w:iCs/>
          <w:i/>
        </w:rPr>
        <w:t xml:space="preserve">This document serves as a comprehensive overview of the current practices and requirements for biomedical engineering within the specific context of Berlin, Germany. It is intended for use by regulatory bodies, hospital administrators, and engineering professionals to guide best practices and compliance efforts.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Biomedical Engineering in Berlin, Germany</dc:title>
  <dc:creator/>
  <dc:language>en</dc:language>
  <cp:keywords/>
  <dcterms:created xsi:type="dcterms:W3CDTF">2026-07-29T03:40:01Z</dcterms:created>
  <dcterms:modified xsi:type="dcterms:W3CDTF">2026-07-29T03:40:01Z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