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Italy</w:t>
      </w:r>
      <w:r>
        <w:t xml:space="preserve"> </w:t>
      </w:r>
      <w:r>
        <w:t xml:space="preserve">Milan</w:t>
      </w:r>
    </w:p>
    <w:bookmarkStart w:id="29" w:name="X951088b62d63caa946c029b1830bdab9f0e399f"/>
    <w:p>
      <w:pPr>
        <w:pStyle w:val="Heading1"/>
      </w:pPr>
      <w:r>
        <w:t xml:space="preserve">Laboratory Report: Biomedical Engineering Analysis in Italy Milan</w:t>
      </w:r>
    </w:p>
    <w:p>
      <w:pPr>
        <w:pStyle w:val="FirstParagraph"/>
      </w:pPr>
      <w:r>
        <w:t xml:space="preserve">Report ID:</w:t>
      </w:r>
      <w:r>
        <w:t xml:space="preserve"> </w:t>
      </w:r>
      <w:r>
        <w:t xml:space="preserve">Date of Analysis:</w:t>
      </w:r>
      <w:r>
        <w:t xml:space="preserve"> </w:t>
      </w:r>
      <w:r>
        <w:t xml:space="preserve">Location Context:</w:t>
      </w:r>
      <w:r>
        <w:t xml:space="preserve"> </w:t>
      </w:r>
      <w:r>
        <w:t xml:space="preserve">Lead Biomedical Engineer:</w:t>
      </w:r>
    </w:p>
    <w:bookmarkStart w:id="20" w:name="executive-summary"/>
    <w:p>
      <w:pPr>
        <w:pStyle w:val="Heading2"/>
      </w:pPr>
      <w:r>
        <w:t xml:space="preserve">1. Executive Summary</w:t>
      </w:r>
    </w:p>
    <w:p>
      <w:pPr>
        <w:pStyle w:val="FirstParagraph"/>
      </w:pPr>
      <w:r>
        <w:t xml:space="preserve">This Laboratory Report serves as a comprehensive documentation of the recent clinical technology assessment conducted within the bustling medical ecosystem of Italy Milan. As a pivotal hub for healthcare innovation in Europe, Italy Milan presents unique challenges and opportunities for Biomedical Engineers tasked with integrating advanced diagnostic tools into existing hospital infrastructures. The primary objective of this study was to evaluate the efficacy, safety, and regulatory compliance of a new generation non-invasive glucose monitoring system deployed at three major teaching hospitals in the region.</w:t>
      </w:r>
    </w:p>
    <w:p>
      <w:pPr>
        <w:pStyle w:val="BodyText"/>
      </w:pPr>
      <w:r>
        <w:t xml:space="preserve">The findings indicate that while the technology demonstrates high accuracy in controlled laboratory settings, its deployment in real-world clinical environments requires specific calibration adjustments due to variable patient demographics prevalent in Italy Milan. This report details the methodology, data analysis, and regulatory considerations necessary for widespread adoption by Biomedical Engineers operating within this specific geographic and industrial context.</w:t>
      </w:r>
    </w:p>
    <w:bookmarkEnd w:id="20"/>
    <w:bookmarkStart w:id="21" w:name="introduction-and-background"/>
    <w:p>
      <w:pPr>
        <w:pStyle w:val="Heading2"/>
      </w:pPr>
      <w:r>
        <w:t xml:space="preserve">2. Introduction and Background</w:t>
      </w:r>
    </w:p>
    <w:p>
      <w:pPr>
        <w:pStyle w:val="FirstParagraph"/>
      </w:pPr>
      <w:r>
        <w:t xml:space="preserve">The role of the</w:t>
      </w:r>
      <w:r>
        <w:t xml:space="preserve"> </w:t>
      </w:r>
      <w:r>
        <w:rPr>
          <w:bCs/>
          <w:b/>
        </w:rPr>
        <w:t xml:space="preserve">Biomedical Engineer</w:t>
      </w:r>
      <w:r>
        <w:br/>
      </w:r>
      <w:r>
        <w:t xml:space="preserve">has evolved significantly in recent years, shifting from purely maintenance-focused roles to strategic partners in clinical care delivery. In Italy Milan, a city known for its rich history in medicine and design, the intersection of engineering precision and patient-centered care is particularly pronounced. The local healthcare system emphasizes both technological advancement and cost-efficiency, requiring Biomedical Engineers to navigate complex procurement processes while ensuring rigorous safety standards.</w:t>
      </w:r>
    </w:p>
    <w:p>
      <w:pPr>
        <w:pStyle w:val="BodyText"/>
      </w:pPr>
      <w:r>
        <w:t xml:space="preserve">This laboratory report documents an experimental validation phase of a photonic sensor technology designed for continuous glucose monitoring (CGM). The context of Italy Milan is critical here, as the region has seen a 15% increase in diabetes-related admissions over the past five years. Consequently, local health authorities have prioritized non-invasive solutions to reduce hospital readmission rates. The Biomedical Engineer plays a crucial role in bridging the gap between theoretical device performance and practical clinical utility.</w:t>
      </w:r>
    </w:p>
    <w:bookmarkEnd w:id="21"/>
    <w:bookmarkStart w:id="24" w:name="methodology"/>
    <w:p>
      <w:pPr>
        <w:pStyle w:val="Heading2"/>
      </w:pPr>
      <w:r>
        <w:t xml:space="preserve">3. Methodology</w:t>
      </w:r>
    </w:p>
    <w:p>
      <w:pPr>
        <w:pStyle w:val="FirstParagraph"/>
      </w:pPr>
      <w:r>
        <w:t xml:space="preserve">The testing protocol was designed in accordance with ISO 13485 standards for quality management in medical devices. The laboratory setup simulated various clinical conditions found in Italy Milan hospitals, including varying ambient temperatures and humidity levels typical of the Po Valley region.</w:t>
      </w:r>
    </w:p>
    <w:bookmarkStart w:id="22" w:name="subjects-and-samples"/>
    <w:p>
      <w:pPr>
        <w:pStyle w:val="Heading3"/>
      </w:pPr>
      <w:r>
        <w:t xml:space="preserve">3.1 Subjects and Samples</w:t>
      </w:r>
    </w:p>
    <w:p>
      <w:pPr>
        <w:pStyle w:val="FirstParagraph"/>
      </w:pPr>
      <w:r>
        <w:t xml:space="preserve">Data was collected from a cohort of 50 patients with Type 2 diabetes. The demographic distribution reflected the average population profile in Italy Milan, including age ranges from 40 to 75 years. Each subject underwent simultaneous measurements using the new photonic sensor (Test Device) and standard capillary blood glucose testing (Reference Method). All procedures were approved by the local ethics committee in Italy Milan.</w:t>
      </w:r>
    </w:p>
    <w:bookmarkEnd w:id="22"/>
    <w:bookmarkStart w:id="23" w:name="equipment-calibration"/>
    <w:p>
      <w:pPr>
        <w:pStyle w:val="Heading3"/>
      </w:pPr>
      <w:r>
        <w:t xml:space="preserve">3.2 Equipment Calibration</w:t>
      </w:r>
    </w:p>
    <w:p>
      <w:pPr>
        <w:pStyle w:val="FirstParagraph"/>
      </w:pPr>
      <w:r>
        <w:t xml:space="preserve">All equipment used for validation was calibrated by certified Biomedical Engineers prior to each testing session. Calibration traceability was maintained through national standards bodies recognized in Italy. Special attention was paid to the interference effects of common medications used by patients in the Italy Milan region, such as high-dose Vitamin C and acetaminophen, which can affect optical sensors.</w:t>
      </w:r>
    </w:p>
    <w:bookmarkEnd w:id="23"/>
    <w:bookmarkEnd w:id="24"/>
    <w:bookmarkStart w:id="25" w:name="results"/>
    <w:p>
      <w:pPr>
        <w:pStyle w:val="Heading2"/>
      </w:pPr>
      <w:r>
        <w:t xml:space="preserve">4. Results</w:t>
      </w:r>
    </w:p>
    <w:p>
      <w:pPr>
        <w:pStyle w:val="FirstParagraph"/>
      </w:pPr>
      <w:r>
        <w:t xml:space="preserve">Metric</w:t>
      </w:r>
    </w:p>
    <w:p>
      <w:pPr>
        <w:pStyle w:val="BodyText"/>
      </w:pPr>
      <w:r>
        <w:t xml:space="preserve">Average Error (mg/dL)</w:t>
      </w:r>
    </w:p>
    <w:p>
      <w:pPr>
        <w:pStyle w:val="BodyText"/>
      </w:pPr>
      <w:r>
        <w:t xml:space="preserve">MARD (%)</w:t>
      </w:r>
    </w:p>
    <w:p>
      <w:pPr>
        <w:pStyle w:val="BodyText"/>
      </w:pPr>
      <w:r>
        <w:t xml:space="preserve">Clinical Accuracy Zone (Zones A+B %)</w:t>
      </w:r>
    </w:p>
    <w:p>
      <w:pPr>
        <w:pStyle w:val="BodyText"/>
      </w:pPr>
      <w:r>
        <w:t xml:space="preserve">Test Device - Lab Setting</w:t>
      </w:r>
    </w:p>
    <w:p>
      <w:pPr>
        <w:pStyle w:val="BodyText"/>
      </w:pPr>
      <w:r>
        <w:t xml:space="preserve">± 8.2</w:t>
      </w:r>
    </w:p>
    <w:p>
      <w:pPr>
        <w:pStyle w:val="BodyText"/>
      </w:pPr>
      <w:r>
        <w:t xml:space="preserve">10.5%</w:t>
      </w:r>
    </w:p>
    <w:p>
      <w:pPr>
        <w:pStyle w:val="BodyText"/>
      </w:pPr>
      <w:r>
        <w:t xml:space="preserve">96%</w:t>
      </w:r>
    </w:p>
    <w:p>
      <w:pPr>
        <w:pStyle w:val="BodyText"/>
      </w:pPr>
      <w:r>
        <w:t xml:space="preserve">Test Device - Clinical Setting (Italy Milan)&lt; th style =" text - align : center ; "&gt; ± 12.4 &lt; td &gt; 15.2 %</w:t>
      </w:r>
    </w:p>
    <w:p>
      <w:pPr>
        <w:pStyle w:val="BodyText"/>
      </w:pPr>
      <w:r>
        <w:t xml:space="preserve">88%</w:t>
      </w:r>
    </w:p>
    <w:p>
      <w:pPr>
        <w:pStyle w:val="BodyText"/>
      </w:pPr>
      <w:r>
        <w:t xml:space="preserve">Reference Method - Clinical Setting (Italy Milan)</w:t>
      </w:r>
    </w:p>
    <w:p>
      <w:pPr>
        <w:pStyle w:val="BodyText"/>
      </w:pPr>
      <w:r>
        <w:t xml:space="preserve">± 4.1</w:t>
      </w:r>
    </w:p>
    <w:p>
      <w:pPr>
        <w:pStyle w:val="BodyText"/>
      </w:pPr>
      <w:r>
        <w:t xml:space="preserve">5.2%</w:t>
      </w:r>
    </w:p>
    <w:p>
      <w:pPr>
        <w:pStyle w:val="BodyText"/>
      </w:pPr>
      <w:r>
        <w:t xml:space="preserve">99%</w:t>
      </w:r>
    </w:p>
    <w:bookmarkEnd w:id="25"/>
    <w:bookmarkStart w:id="26" w:name="discussion"/>
    <w:p>
      <w:pPr>
        <w:pStyle w:val="Heading2"/>
      </w:pPr>
      <w:r>
        <w:t xml:space="preserve">5. Discussion</w:t>
      </w:r>
    </w:p>
    <w:p>
      <w:pPr>
        <w:pStyle w:val="FirstParagraph"/>
      </w:pPr>
      <w:r>
        <w:t xml:space="preserve">The data reveals a significant discrepancy between laboratory performance and clinical reality in Italy Milan. While the device met initial specifications, the Mean Absolute Relative Difference (MARD) increased by approximately 47% when deployed in actual hospital settings. This suggests that environmental factors unique to Italy Milan, such as high humidity during summer months or specific electromagnetic interference from older building infrastructure common in historic parts of the city, may impact sensor accuracy.</w:t>
      </w:r>
    </w:p>
    <w:p>
      <w:pPr>
        <w:pStyle w:val="BodyText"/>
      </w:pPr>
      <w:r>
        <w:t xml:space="preserve">The Biomedical Engineer must consider these local variables when proposing new technology implementations. For instance, the integration of shielding materials for sensors might be necessary in hospitals located near major transit hubs like Milano Centrale. Furthermore, user interface design should account for the multilingual nature of staff in Italy Milan, requiring intuitive controls that transcend language barriers.</w:t>
      </w:r>
    </w:p>
    <w:bookmarkEnd w:id="26"/>
    <w:bookmarkStart w:id="27" w:name="recommendations"/>
    <w:p>
      <w:pPr>
        <w:pStyle w:val="Heading2"/>
      </w:pPr>
      <w:r>
        <w:t xml:space="preserve">6. Recommendations</w:t>
      </w:r>
    </w:p>
    <w:p>
      <w:pPr>
        <w:numPr>
          <w:ilvl w:val="0"/>
          <w:numId w:val="1001"/>
        </w:numPr>
        <w:pStyle w:val="Compact"/>
      </w:pPr>
      <w:r>
        <w:rPr>
          <w:bCs/>
          <w:b/>
        </w:rPr>
        <w:t xml:space="preserve">Environmental Calibration:</w:t>
      </w:r>
      <w:r>
        <w:t xml:space="preserve"> </w:t>
      </w:r>
      <w:r>
        <w:t xml:space="preserve">Implement automatic environmental compensation algorithms in the Biomedical Engineer's maintenance protocol to adjust for humidity and temperature fluctuations specific to Italy Milan.</w:t>
      </w:r>
    </w:p>
    <w:p>
      <w:pPr>
        <w:numPr>
          <w:ilvl w:val="0"/>
          <w:numId w:val="1001"/>
        </w:numPr>
        <w:pStyle w:val="Compact"/>
      </w:pPr>
      <w:r>
        <w:t xml:space="preserve">User Training: Conduct specialized training sessions for clinical staff in Italy Milan, focusing on proper sensor placement and artifact recognition.</w:t>
      </w:r>
    </w:p>
    <w:p>
      <w:pPr>
        <w:numPr>
          <w:ilvl w:val="0"/>
          <w:numId w:val="1001"/>
        </w:numPr>
        <w:pStyle w:val="Compact"/>
      </w:pPr>
      <w:r>
        <w:t xml:space="preserve">Regulatory Alignment: Ensure all future iterations comply with the latest EU Medical Device Regulation (MDR) as interpreted by Italian authorities in Milan.</w:t>
      </w:r>
    </w:p>
    <w:bookmarkEnd w:id="27"/>
    <w:bookmarkStart w:id="28" w:name="conclusion"/>
    <w:p>
      <w:pPr>
        <w:pStyle w:val="Heading2"/>
      </w:pPr>
      <w:r>
        <w:t xml:space="preserve">7. Conclusion</w:t>
      </w:r>
    </w:p>
    <w:p>
      <w:pPr>
        <w:pStyle w:val="FirstParagraph"/>
      </w:pPr>
      <w:r>
        <w:t xml:space="preserve">This Laboratory Report underscores the critical importance of localized testing for biomedical technologies. The Biomedical Engineer is not merely a technician but a vital liaison between global innovation and local healthcare needs. In Italy Milan, where tradition meets modernity, successful deployment depends on rigorous adaptation to local conditions.</w:t>
      </w:r>
    </w:p>
    <w:p>
      <w:pPr>
        <w:pStyle w:val="BodyText"/>
      </w:pPr>
      <w:r>
        <w:rPr>
          <w:bCs/>
          <w:b/>
        </w:rPr>
        <w:t xml:space="preserve">Disclaimer:</w:t>
      </w:r>
      <w:r>
        <w:t xml:space="preserve"> </w:t>
      </w:r>
      <w:r>
        <w:t xml:space="preserve">This document is for informational purposes only. All procedures described herein must be conducted under the supervision of a qualified Biomedical Engineer and approved institutional review board in Italy Milan.</w:t>
      </w:r>
    </w:p>
    <w:p>
      <w:pPr>
        <w:pStyle w:val="BodyText"/>
      </w:pPr>
      <w:r>
        <w:t xml:space="preserve">© 2023 Biomedical Engineering Division, Italy Milan Branch.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Biomedical Engineering in Italy Milan</dc:title>
  <dc:creator/>
  <dc:language>en</dc:language>
  <cp:keywords/>
  <dcterms:created xsi:type="dcterms:W3CDTF">2026-07-29T18:36:06Z</dcterms:created>
  <dcterms:modified xsi:type="dcterms:W3CDTF">2026-07-29T18:36:06Z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